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078D" w14:textId="77777777" w:rsidR="006A5A4C" w:rsidRPr="006449A0" w:rsidRDefault="00A430D5" w:rsidP="0043369D">
      <w:pPr>
        <w:rPr>
          <w:rFonts w:ascii="Lucida Casual CE" w:hAnsi="Lucida Casual CE"/>
          <w:b/>
          <w:sz w:val="52"/>
          <w:szCs w:val="52"/>
          <w:u w:val="single"/>
        </w:rPr>
      </w:pPr>
      <w:r>
        <w:rPr>
          <w:noProof/>
        </w:rPr>
        <w:drawing>
          <wp:anchor distT="0" distB="0" distL="114300" distR="114300" simplePos="0" relativeHeight="251657216" behindDoc="0" locked="0" layoutInCell="1" allowOverlap="1" wp14:anchorId="12390E22" wp14:editId="31DFEFFD">
            <wp:simplePos x="0" y="0"/>
            <wp:positionH relativeFrom="column">
              <wp:posOffset>-331470</wp:posOffset>
            </wp:positionH>
            <wp:positionV relativeFrom="paragraph">
              <wp:posOffset>-91440</wp:posOffset>
            </wp:positionV>
            <wp:extent cx="1184910" cy="784860"/>
            <wp:effectExtent l="0" t="0" r="0" b="0"/>
            <wp:wrapNone/>
            <wp:docPr id="6" name="Picture 0" descr="Teach Arizona_logo_c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each Arizona_logo_c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91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E35">
        <w:t>P</w:t>
      </w:r>
      <w:r w:rsidR="007F2B87">
        <w:t xml:space="preserve">      </w:t>
      </w:r>
      <w:r w:rsidR="0043369D">
        <w:t xml:space="preserve">                  </w:t>
      </w:r>
      <w:r w:rsidR="000E6591">
        <w:t xml:space="preserve">            </w:t>
      </w:r>
      <w:r w:rsidR="0043369D">
        <w:t xml:space="preserve"> </w:t>
      </w:r>
      <w:r w:rsidR="007B627F">
        <w:t xml:space="preserve">  </w:t>
      </w:r>
      <w:r w:rsidR="00E9135D">
        <w:rPr>
          <w:sz w:val="52"/>
          <w:szCs w:val="52"/>
        </w:rPr>
        <w:t>TLS</w:t>
      </w:r>
      <w:r w:rsidR="00D61C1B" w:rsidRPr="006449A0">
        <w:rPr>
          <w:sz w:val="52"/>
          <w:szCs w:val="52"/>
        </w:rPr>
        <w:t xml:space="preserve"> 593</w:t>
      </w:r>
      <w:r w:rsidR="00295902">
        <w:rPr>
          <w:sz w:val="52"/>
          <w:szCs w:val="52"/>
        </w:rPr>
        <w:t>b</w:t>
      </w:r>
      <w:r w:rsidR="006A5A4C" w:rsidRPr="006449A0">
        <w:rPr>
          <w:sz w:val="52"/>
          <w:szCs w:val="52"/>
        </w:rPr>
        <w:t xml:space="preserve"> – </w:t>
      </w:r>
      <w:r w:rsidR="006171FC">
        <w:rPr>
          <w:sz w:val="52"/>
          <w:szCs w:val="52"/>
        </w:rPr>
        <w:t>Student Teaching</w:t>
      </w:r>
      <w:r w:rsidR="00897D59" w:rsidRPr="006449A0">
        <w:rPr>
          <w:sz w:val="52"/>
          <w:szCs w:val="52"/>
        </w:rPr>
        <w:t xml:space="preserve"> in Secondary School</w:t>
      </w:r>
    </w:p>
    <w:p w14:paraId="1CFDB3FF" w14:textId="77777777" w:rsidR="006A5A4C" w:rsidRPr="006449A0" w:rsidRDefault="000E6591" w:rsidP="006A5A4C">
      <w:pPr>
        <w:jc w:val="center"/>
        <w:rPr>
          <w:sz w:val="36"/>
          <w:szCs w:val="36"/>
        </w:rPr>
      </w:pPr>
      <w:r w:rsidRPr="006449A0">
        <w:rPr>
          <w:sz w:val="36"/>
          <w:szCs w:val="36"/>
        </w:rPr>
        <w:t xml:space="preserve">    </w:t>
      </w:r>
      <w:r w:rsidR="0043369D" w:rsidRPr="006449A0">
        <w:rPr>
          <w:sz w:val="36"/>
          <w:szCs w:val="36"/>
        </w:rPr>
        <w:t xml:space="preserve"> </w:t>
      </w:r>
      <w:r w:rsidR="001C281D" w:rsidRPr="006449A0">
        <w:rPr>
          <w:sz w:val="36"/>
          <w:szCs w:val="36"/>
        </w:rPr>
        <w:t>Teach Arizona</w:t>
      </w:r>
      <w:r w:rsidR="006A5A4C" w:rsidRPr="006449A0">
        <w:rPr>
          <w:sz w:val="36"/>
          <w:szCs w:val="36"/>
        </w:rPr>
        <w:t xml:space="preserve"> Program</w:t>
      </w:r>
    </w:p>
    <w:p w14:paraId="29682E6A" w14:textId="4EA9DFE3" w:rsidR="000C0180" w:rsidRPr="00A52B85" w:rsidRDefault="000E6591" w:rsidP="00A52B85">
      <w:pPr>
        <w:jc w:val="center"/>
        <w:rPr>
          <w:sz w:val="36"/>
          <w:szCs w:val="36"/>
        </w:rPr>
      </w:pPr>
      <w:r w:rsidRPr="006449A0">
        <w:rPr>
          <w:sz w:val="36"/>
          <w:szCs w:val="36"/>
        </w:rPr>
        <w:t xml:space="preserve">      </w:t>
      </w:r>
      <w:r w:rsidR="0043369D" w:rsidRPr="006449A0">
        <w:rPr>
          <w:sz w:val="36"/>
          <w:szCs w:val="36"/>
        </w:rPr>
        <w:t xml:space="preserve"> </w:t>
      </w:r>
    </w:p>
    <w:p w14:paraId="2DA70B99" w14:textId="6381B8B6" w:rsidR="004242F3" w:rsidRDefault="000C0180" w:rsidP="007F2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1E180D">
        <w:tab/>
      </w:r>
      <w:r w:rsidR="001E180D">
        <w:tab/>
      </w:r>
      <w:r w:rsidR="004242F3" w:rsidRPr="004242F3">
        <w:rPr>
          <w:b/>
          <w:bCs/>
        </w:rPr>
        <w:t>Primary Instructor</w:t>
      </w:r>
      <w:r w:rsidR="004242F3">
        <w:t xml:space="preserve">:  </w:t>
      </w:r>
      <w:r w:rsidR="004242F3">
        <w:tab/>
      </w:r>
      <w:r w:rsidR="004242F3">
        <w:tab/>
        <w:t xml:space="preserve">Dr. Patty Stowers, </w:t>
      </w:r>
      <w:hyperlink r:id="rId9" w:history="1">
        <w:r w:rsidR="004242F3" w:rsidRPr="007324A7">
          <w:rPr>
            <w:rStyle w:val="Hyperlink"/>
          </w:rPr>
          <w:t>pstowers@arizona.edu</w:t>
        </w:r>
      </w:hyperlink>
      <w:r w:rsidR="001161DF">
        <w:t>, 520-331-2256</w:t>
      </w:r>
    </w:p>
    <w:p w14:paraId="207CA537" w14:textId="325703B4" w:rsidR="001161DF" w:rsidRDefault="00AF5FC8" w:rsidP="007F2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rsidRPr="00AF5FC8">
        <w:rPr>
          <w:b/>
          <w:bCs/>
        </w:rPr>
        <w:t>Office Hours:</w:t>
      </w:r>
      <w:r>
        <w:t xml:space="preserve"> Virtually by Appointment</w:t>
      </w:r>
    </w:p>
    <w:p w14:paraId="49430EF4" w14:textId="730BA710" w:rsidR="00F04D44" w:rsidRPr="00E86A45" w:rsidRDefault="004242F3" w:rsidP="007F2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rsidR="00FA3717" w:rsidRPr="00E86A45">
        <w:rPr>
          <w:b/>
        </w:rPr>
        <w:t xml:space="preserve">Tucson </w:t>
      </w:r>
      <w:r w:rsidRPr="00E86A45">
        <w:rPr>
          <w:b/>
        </w:rPr>
        <w:t>Program Supervisor</w:t>
      </w:r>
      <w:r w:rsidR="00045662" w:rsidRPr="00E86A45">
        <w:t xml:space="preserve">: </w:t>
      </w:r>
      <w:r w:rsidR="00EA4329" w:rsidRPr="00E86A45">
        <w:t xml:space="preserve">   </w:t>
      </w:r>
      <w:r w:rsidRPr="00E86A45">
        <w:tab/>
      </w:r>
      <w:r w:rsidR="00F04D44" w:rsidRPr="00E86A45">
        <w:t xml:space="preserve">Ms. Patricia Acosta, </w:t>
      </w:r>
      <w:hyperlink r:id="rId10" w:history="1">
        <w:r w:rsidR="00F04D44" w:rsidRPr="00E86A45">
          <w:rPr>
            <w:rStyle w:val="Hyperlink"/>
          </w:rPr>
          <w:t>66pacosta@arizona.edu</w:t>
        </w:r>
      </w:hyperlink>
      <w:r w:rsidR="00F04D44" w:rsidRPr="00E86A45">
        <w:t xml:space="preserve">, </w:t>
      </w:r>
      <w:r w:rsidR="001161DF" w:rsidRPr="00E86A45">
        <w:t>520-</w:t>
      </w:r>
      <w:r w:rsidR="00F04D44" w:rsidRPr="00E86A45">
        <w:t>248-0197</w:t>
      </w:r>
    </w:p>
    <w:p w14:paraId="1C823E91" w14:textId="7B60CB35" w:rsidR="0091138E" w:rsidRDefault="007F2B87" w:rsidP="007F2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86A45">
        <w:tab/>
      </w:r>
      <w:r w:rsidR="001E180D" w:rsidRPr="00E86A45">
        <w:tab/>
      </w:r>
      <w:r w:rsidR="001E180D" w:rsidRPr="00E86A45">
        <w:tab/>
      </w:r>
      <w:r w:rsidR="00F04D44" w:rsidRPr="00E86A45">
        <w:tab/>
      </w:r>
      <w:r w:rsidR="00F04D44" w:rsidRPr="00E86A45">
        <w:tab/>
      </w:r>
      <w:r w:rsidR="00F04D44" w:rsidRPr="00E86A45">
        <w:tab/>
      </w:r>
      <w:r w:rsidR="00F04D44" w:rsidRPr="00E86A45">
        <w:tab/>
      </w:r>
      <w:r w:rsidR="00F04D44" w:rsidRPr="00E86A45">
        <w:tab/>
      </w:r>
      <w:r w:rsidR="00045662" w:rsidRPr="007F2B87">
        <w:rPr>
          <w:b/>
        </w:rPr>
        <w:t>Office Hours</w:t>
      </w:r>
      <w:r w:rsidR="00045662" w:rsidRPr="007F2B87">
        <w:t xml:space="preserve">: </w:t>
      </w:r>
      <w:r w:rsidR="00F04D44">
        <w:t>Virtually by Appointment</w:t>
      </w:r>
    </w:p>
    <w:p w14:paraId="62E52051" w14:textId="21C8002D" w:rsidR="00FA3717" w:rsidRPr="00F04D44" w:rsidRDefault="00FA3717" w:rsidP="00F04D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1E180D">
        <w:tab/>
      </w:r>
      <w:r w:rsidR="001E180D">
        <w:tab/>
      </w:r>
      <w:r w:rsidR="00B056D2">
        <w:rPr>
          <w:b/>
        </w:rPr>
        <w:t>Statewide</w:t>
      </w:r>
      <w:r>
        <w:rPr>
          <w:b/>
        </w:rPr>
        <w:t xml:space="preserve"> </w:t>
      </w:r>
      <w:r w:rsidR="004242F3">
        <w:rPr>
          <w:b/>
        </w:rPr>
        <w:t>Program Supervisor</w:t>
      </w:r>
      <w:r>
        <w:rPr>
          <w:b/>
        </w:rPr>
        <w:t xml:space="preserve">:  </w:t>
      </w:r>
      <w:r w:rsidR="00F04D44">
        <w:rPr>
          <w:b/>
        </w:rPr>
        <w:tab/>
      </w:r>
      <w:r w:rsidR="00487607">
        <w:t>Mr. Michael Lang</w:t>
      </w:r>
      <w:r w:rsidR="00F04D44">
        <w:t xml:space="preserve">, </w:t>
      </w:r>
      <w:hyperlink r:id="rId11" w:history="1">
        <w:r w:rsidR="00F04D44" w:rsidRPr="00435B3C">
          <w:rPr>
            <w:rStyle w:val="Hyperlink"/>
          </w:rPr>
          <w:t>mglang@email.arizona.edu</w:t>
        </w:r>
      </w:hyperlink>
      <w:r w:rsidR="00A83A63">
        <w:t xml:space="preserve">, </w:t>
      </w:r>
      <w:r w:rsidR="00487607">
        <w:t>480-458-7745</w:t>
      </w:r>
      <w:r w:rsidR="00487607" w:rsidRPr="004353CA">
        <w:tab/>
      </w:r>
      <w:r w:rsidR="00487607" w:rsidRPr="004353CA">
        <w:tab/>
        <w:t xml:space="preserve"> </w:t>
      </w:r>
    </w:p>
    <w:p w14:paraId="0B15A403" w14:textId="05F2D053" w:rsidR="00FA3717" w:rsidRPr="00FA3717" w:rsidRDefault="00FA3717" w:rsidP="007F2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1E180D">
        <w:tab/>
      </w:r>
      <w:r w:rsidR="001E180D">
        <w:tab/>
      </w:r>
      <w:r w:rsidR="00F04D44">
        <w:tab/>
      </w:r>
      <w:r w:rsidR="00F04D44">
        <w:tab/>
      </w:r>
      <w:r w:rsidR="00F04D44">
        <w:tab/>
      </w:r>
      <w:r w:rsidR="00F04D44">
        <w:tab/>
      </w:r>
      <w:r w:rsidR="00F04D44">
        <w:tab/>
      </w:r>
      <w:r w:rsidRPr="00FA3717">
        <w:rPr>
          <w:b/>
        </w:rPr>
        <w:t>Office Hours</w:t>
      </w:r>
      <w:r>
        <w:t xml:space="preserve">: </w:t>
      </w:r>
      <w:r w:rsidR="00F04D44">
        <w:t>Virtually by Appointment</w:t>
      </w:r>
    </w:p>
    <w:p w14:paraId="5841BFBC" w14:textId="77777777" w:rsidR="001E180D" w:rsidRDefault="001E180D"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14:paraId="6D65756C" w14:textId="77777777" w:rsidR="00CF34F0" w:rsidRPr="00CB57E7" w:rsidRDefault="00CF34F0"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u w:val="single"/>
        </w:rPr>
      </w:pPr>
    </w:p>
    <w:p w14:paraId="6856A02D" w14:textId="77777777" w:rsidR="00CF34F0" w:rsidRPr="00C3359F" w:rsidRDefault="00CF34F0"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14:paraId="5E4BC692" w14:textId="77777777" w:rsidR="00FA3717" w:rsidRPr="00AE10FD" w:rsidRDefault="00897D59"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sidRPr="00AE10FD">
        <w:rPr>
          <w:b/>
          <w:sz w:val="32"/>
          <w:szCs w:val="32"/>
          <w:u w:val="single"/>
        </w:rPr>
        <w:t xml:space="preserve">Catalog &amp; </w:t>
      </w:r>
      <w:r w:rsidR="00FA3717" w:rsidRPr="00AE10FD">
        <w:rPr>
          <w:b/>
          <w:sz w:val="32"/>
          <w:szCs w:val="32"/>
          <w:u w:val="single"/>
        </w:rPr>
        <w:t>Course Description</w:t>
      </w:r>
    </w:p>
    <w:p w14:paraId="1C0DC248" w14:textId="77777777" w:rsidR="00FA3717" w:rsidRPr="006449A0" w:rsidRDefault="00FA3717"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56E30591" w14:textId="4B560CBF" w:rsidR="00BE76CC" w:rsidRPr="00BE76CC" w:rsidRDefault="006171FC"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0" w:name="_Hlk12432273"/>
      <w:r w:rsidRPr="00BE76CC">
        <w:t>In this course</w:t>
      </w:r>
      <w:r w:rsidR="00BE76CC">
        <w:t>,</w:t>
      </w:r>
      <w:r w:rsidRPr="00BE76CC">
        <w:t xml:space="preserve"> you will engage in specialized work on an individual basis, consisting of the training and practice in actual service in</w:t>
      </w:r>
      <w:r w:rsidR="00F04D44">
        <w:t xml:space="preserve"> </w:t>
      </w:r>
      <w:r w:rsidR="007E0215">
        <w:t xml:space="preserve">a </w:t>
      </w:r>
      <w:r w:rsidR="00F04D44">
        <w:t>classroom</w:t>
      </w:r>
      <w:r w:rsidRPr="00BE76CC">
        <w:t xml:space="preserve">.  </w:t>
      </w:r>
      <w:r w:rsidR="00BE76CC" w:rsidRPr="00BE76CC">
        <w:t>This course is designed to provide the hands-on experience necessary for preparing students to teach in a secondary school setting.  Students participating in this course will be placed in a 6</w:t>
      </w:r>
      <w:r w:rsidR="00BE76CC" w:rsidRPr="00BE76CC">
        <w:rPr>
          <w:vertAlign w:val="superscript"/>
        </w:rPr>
        <w:t>th</w:t>
      </w:r>
      <w:r w:rsidR="00BE76CC" w:rsidRPr="00BE76CC">
        <w:t>-12</w:t>
      </w:r>
      <w:r w:rsidR="00BE76CC" w:rsidRPr="00BE76CC">
        <w:rPr>
          <w:vertAlign w:val="superscript"/>
        </w:rPr>
        <w:t>th</w:t>
      </w:r>
      <w:r w:rsidR="00BE76CC" w:rsidRPr="00BE76CC">
        <w:t xml:space="preserve"> grade school classroom, and will work with an Arizona certified master teacher who will serve as a Supervising Practitioner using an apprenticeship model and a co-teaching framework. </w:t>
      </w:r>
    </w:p>
    <w:p w14:paraId="5E597B78" w14:textId="77777777" w:rsidR="00BE76CC" w:rsidRPr="00BE76CC" w:rsidRDefault="00BE76CC"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9E284BC" w14:textId="6420221B" w:rsidR="00FA3717" w:rsidRPr="006449A0" w:rsidRDefault="006171FC"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E76CC">
        <w:t>Under the guidance and supervision of your Supervising Practitioner and UA Program Supervisor, you will assume the professional duties of a student teacher and, in the process</w:t>
      </w:r>
      <w:r w:rsidR="00BE76CC" w:rsidRPr="00BE76CC">
        <w:t>,</w:t>
      </w:r>
      <w:r w:rsidRPr="00BE76CC">
        <w:t xml:space="preserve"> demonstrate </w:t>
      </w:r>
      <w:r w:rsidR="00BE76CC" w:rsidRPr="00BE76CC">
        <w:t xml:space="preserve">the </w:t>
      </w:r>
      <w:r w:rsidRPr="00BE76CC">
        <w:t xml:space="preserve">skills and dispositions necessary to meet </w:t>
      </w:r>
      <w:r w:rsidR="00FA3717" w:rsidRPr="00BE76CC">
        <w:t>the national standards set for teachers</w:t>
      </w:r>
      <w:r w:rsidR="00295902" w:rsidRPr="00BE76CC">
        <w:t xml:space="preserve"> by the Interstate Teacher Assessment and Support Consortium (</w:t>
      </w:r>
      <w:proofErr w:type="spellStart"/>
      <w:r w:rsidR="00295902" w:rsidRPr="00BE76CC">
        <w:t>InTASC</w:t>
      </w:r>
      <w:proofErr w:type="spellEnd"/>
      <w:r w:rsidR="00295902" w:rsidRPr="00BE76CC">
        <w:t>) and International Society for Technology in Education (ISTE)</w:t>
      </w:r>
      <w:r w:rsidR="00FA3717" w:rsidRPr="00BE76CC">
        <w:t>:</w:t>
      </w:r>
      <w:r w:rsidR="00FA3717" w:rsidRPr="006449A0">
        <w:t xml:space="preserve"> </w:t>
      </w:r>
    </w:p>
    <w:bookmarkEnd w:id="0"/>
    <w:p w14:paraId="720AE77A" w14:textId="77777777" w:rsidR="00FA3717" w:rsidRDefault="00FA3717" w:rsidP="006A5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70FE95D8" w14:textId="77777777" w:rsidR="003D4335" w:rsidRPr="00CE2B75" w:rsidRDefault="003D4335" w:rsidP="003D4335">
      <w:pPr>
        <w:pStyle w:val="ListParagraph"/>
        <w:widowControl w:val="0"/>
        <w:numPr>
          <w:ilvl w:val="0"/>
          <w:numId w:val="2"/>
        </w:numPr>
        <w:tabs>
          <w:tab w:val="left" w:pos="1269"/>
        </w:tabs>
        <w:autoSpaceDE w:val="0"/>
        <w:autoSpaceDN w:val="0"/>
        <w:spacing w:line="244" w:lineRule="exact"/>
        <w:rPr>
          <w:i/>
          <w:iCs/>
        </w:rPr>
      </w:pPr>
      <w:hyperlink r:id="rId12">
        <w:proofErr w:type="spellStart"/>
        <w:r w:rsidRPr="00CE2B75">
          <w:rPr>
            <w:i/>
            <w:iCs/>
            <w:color w:val="0000FF"/>
            <w:u w:val="single" w:color="0000FF"/>
          </w:rPr>
          <w:t>InTASC</w:t>
        </w:r>
        <w:proofErr w:type="spellEnd"/>
        <w:r w:rsidRPr="00CE2B75">
          <w:rPr>
            <w:i/>
            <w:iCs/>
            <w:color w:val="0000FF"/>
            <w:spacing w:val="-3"/>
            <w:u w:val="single" w:color="0000FF"/>
          </w:rPr>
          <w:t xml:space="preserve"> </w:t>
        </w:r>
        <w:r w:rsidRPr="00CE2B75">
          <w:rPr>
            <w:i/>
            <w:iCs/>
            <w:color w:val="0000FF"/>
            <w:spacing w:val="-2"/>
            <w:u w:val="single" w:color="0000FF"/>
          </w:rPr>
          <w:t>Standards</w:t>
        </w:r>
      </w:hyperlink>
      <w:r w:rsidRPr="00CE2B75">
        <w:rPr>
          <w:spacing w:val="-2"/>
        </w:rPr>
        <w:t xml:space="preserve">  (pp. 16-47)</w:t>
      </w:r>
    </w:p>
    <w:p w14:paraId="3D7153AB" w14:textId="5064652D" w:rsidR="00CF34F0" w:rsidRPr="00324100" w:rsidRDefault="003D4335" w:rsidP="00B267FC">
      <w:pPr>
        <w:pStyle w:val="ListParagraph"/>
        <w:widowControl w:val="0"/>
        <w:numPr>
          <w:ilvl w:val="0"/>
          <w:numId w:val="2"/>
        </w:numPr>
        <w:tabs>
          <w:tab w:val="left" w:pos="1269"/>
        </w:tabs>
        <w:autoSpaceDE w:val="0"/>
        <w:autoSpaceDN w:val="0"/>
        <w:spacing w:line="245" w:lineRule="exact"/>
        <w:rPr>
          <w:i/>
          <w:iCs/>
        </w:rPr>
      </w:pPr>
      <w:hyperlink r:id="rId13">
        <w:r w:rsidRPr="00CE2B75">
          <w:rPr>
            <w:i/>
            <w:iCs/>
            <w:color w:val="0000FF"/>
            <w:u w:val="single" w:color="0000FF"/>
          </w:rPr>
          <w:t>ISTE</w:t>
        </w:r>
        <w:r w:rsidRPr="00CE2B75">
          <w:rPr>
            <w:i/>
            <w:iCs/>
            <w:color w:val="0000FF"/>
            <w:spacing w:val="-2"/>
            <w:u w:val="single" w:color="0000FF"/>
          </w:rPr>
          <w:t xml:space="preserve"> </w:t>
        </w:r>
        <w:r w:rsidRPr="00CE2B75">
          <w:rPr>
            <w:i/>
            <w:iCs/>
            <w:color w:val="0000FF"/>
            <w:u w:val="single" w:color="0000FF"/>
          </w:rPr>
          <w:t>Technology</w:t>
        </w:r>
        <w:r w:rsidRPr="00CE2B75">
          <w:rPr>
            <w:i/>
            <w:iCs/>
            <w:color w:val="0000FF"/>
            <w:spacing w:val="-1"/>
            <w:u w:val="single" w:color="0000FF"/>
          </w:rPr>
          <w:t xml:space="preserve"> </w:t>
        </w:r>
        <w:r w:rsidRPr="00CE2B75">
          <w:rPr>
            <w:i/>
            <w:iCs/>
            <w:color w:val="0000FF"/>
            <w:spacing w:val="-2"/>
            <w:u w:val="single" w:color="0000FF"/>
          </w:rPr>
          <w:t>Standards</w:t>
        </w:r>
      </w:hyperlink>
      <w:r w:rsidRPr="00CE2B75">
        <w:rPr>
          <w:spacing w:val="-2"/>
        </w:rPr>
        <w:t xml:space="preserve">  (pp. 5-6)</w:t>
      </w:r>
    </w:p>
    <w:p w14:paraId="3FA38948" w14:textId="77777777" w:rsidR="00304E76" w:rsidRPr="00304E76" w:rsidRDefault="00304E76" w:rsidP="00B267FC">
      <w:pPr>
        <w:rPr>
          <w:rFonts w:eastAsia="Calibri"/>
          <w:b/>
          <w:u w:val="single"/>
        </w:rPr>
      </w:pPr>
    </w:p>
    <w:p w14:paraId="7FD677E7" w14:textId="77777777" w:rsidR="00587631" w:rsidRPr="00AE10FD" w:rsidRDefault="00587631" w:rsidP="00587631">
      <w:pPr>
        <w:rPr>
          <w:rFonts w:eastAsia="Calibri"/>
          <w:b/>
          <w:sz w:val="32"/>
          <w:szCs w:val="32"/>
          <w:u w:val="single"/>
        </w:rPr>
      </w:pPr>
      <w:r w:rsidRPr="00AE10FD">
        <w:rPr>
          <w:rFonts w:eastAsia="Calibri"/>
          <w:b/>
          <w:sz w:val="32"/>
          <w:szCs w:val="32"/>
          <w:u w:val="single"/>
        </w:rPr>
        <w:t>Course Objectives</w:t>
      </w:r>
    </w:p>
    <w:p w14:paraId="61C2D692" w14:textId="77777777" w:rsidR="000E5CCD" w:rsidRDefault="000E5CCD" w:rsidP="00587631">
      <w:pPr>
        <w:rPr>
          <w:rFonts w:eastAsia="Calibri"/>
          <w:b/>
          <w:u w:val="single"/>
        </w:rPr>
      </w:pPr>
    </w:p>
    <w:p w14:paraId="0AAE9069" w14:textId="084DBDB1" w:rsidR="000E5CCD" w:rsidRDefault="000E5CCD" w:rsidP="00587631">
      <w:pPr>
        <w:rPr>
          <w:rFonts w:eastAsia="Calibri"/>
        </w:rPr>
      </w:pPr>
      <w:r>
        <w:rPr>
          <w:rFonts w:eastAsia="Calibri"/>
        </w:rPr>
        <w:t xml:space="preserve">By the end of the </w:t>
      </w:r>
      <w:r w:rsidR="00CB57E7">
        <w:rPr>
          <w:rFonts w:eastAsia="Calibri"/>
        </w:rPr>
        <w:t>student teaching experience</w:t>
      </w:r>
      <w:r>
        <w:rPr>
          <w:rFonts w:eastAsia="Calibri"/>
        </w:rPr>
        <w:t xml:space="preserve">, </w:t>
      </w:r>
      <w:r w:rsidR="007629ED">
        <w:rPr>
          <w:rFonts w:eastAsia="Calibri"/>
        </w:rPr>
        <w:t>T</w:t>
      </w:r>
      <w:r>
        <w:rPr>
          <w:rFonts w:eastAsia="Calibri"/>
        </w:rPr>
        <w:t xml:space="preserve">eacher </w:t>
      </w:r>
      <w:r w:rsidR="007629ED">
        <w:rPr>
          <w:rFonts w:eastAsia="Calibri"/>
        </w:rPr>
        <w:t>C</w:t>
      </w:r>
      <w:r>
        <w:rPr>
          <w:rFonts w:eastAsia="Calibri"/>
        </w:rPr>
        <w:t>andidate</w:t>
      </w:r>
      <w:r w:rsidR="00CB57E7">
        <w:rPr>
          <w:rFonts w:eastAsia="Calibri"/>
        </w:rPr>
        <w:t>s</w:t>
      </w:r>
      <w:r>
        <w:rPr>
          <w:rFonts w:eastAsia="Calibri"/>
        </w:rPr>
        <w:t xml:space="preserve"> will have:</w:t>
      </w:r>
    </w:p>
    <w:p w14:paraId="65E6B8CD" w14:textId="4A370498" w:rsidR="000E5CCD" w:rsidRDefault="000E5CCD" w:rsidP="000E5CCD">
      <w:pPr>
        <w:pStyle w:val="ListParagraph"/>
        <w:numPr>
          <w:ilvl w:val="0"/>
          <w:numId w:val="18"/>
        </w:numPr>
        <w:rPr>
          <w:rFonts w:eastAsia="Calibri"/>
        </w:rPr>
      </w:pPr>
      <w:r>
        <w:rPr>
          <w:rFonts w:eastAsia="Calibri"/>
        </w:rPr>
        <w:t xml:space="preserve">Progressed </w:t>
      </w:r>
      <w:r w:rsidR="001D7914">
        <w:rPr>
          <w:rFonts w:eastAsia="Calibri"/>
        </w:rPr>
        <w:t>t</w:t>
      </w:r>
      <w:r w:rsidR="00CB57E7">
        <w:rPr>
          <w:rFonts w:eastAsia="Calibri"/>
        </w:rPr>
        <w:t>o the role of lead teacher for two designated periods, in collaboration with the Supervising Practitioner</w:t>
      </w:r>
      <w:r w:rsidR="006F1768">
        <w:rPr>
          <w:rFonts w:eastAsia="Calibri"/>
        </w:rPr>
        <w:t>,</w:t>
      </w:r>
      <w:r w:rsidR="00CB57E7">
        <w:rPr>
          <w:rFonts w:eastAsia="Calibri"/>
        </w:rPr>
        <w:t xml:space="preserve"> using co-teaching strategies</w:t>
      </w:r>
      <w:r w:rsidR="009E4459">
        <w:rPr>
          <w:rFonts w:eastAsia="Calibri"/>
        </w:rPr>
        <w:t>, including the preparation of written lesson plans throughout the semester approximately one week in advance.</w:t>
      </w:r>
    </w:p>
    <w:p w14:paraId="5F4C7433" w14:textId="799B8E52" w:rsidR="001D7914" w:rsidRDefault="009E4459" w:rsidP="000E5CCD">
      <w:pPr>
        <w:pStyle w:val="ListParagraph"/>
        <w:numPr>
          <w:ilvl w:val="0"/>
          <w:numId w:val="18"/>
        </w:numPr>
        <w:rPr>
          <w:rFonts w:eastAsia="Calibri"/>
        </w:rPr>
      </w:pPr>
      <w:r>
        <w:rPr>
          <w:rFonts w:eastAsia="Calibri"/>
        </w:rPr>
        <w:t>S</w:t>
      </w:r>
      <w:r w:rsidR="00CB57E7">
        <w:rPr>
          <w:rFonts w:eastAsia="Calibri"/>
        </w:rPr>
        <w:t>ubmitted lesson plans to BOX two days prior to each scheduled observation made by the candidate’s UA Program Supervisor.  There is a target of seven lesson plans to be submitted, one for each observation.</w:t>
      </w:r>
    </w:p>
    <w:p w14:paraId="1312BFAB" w14:textId="77777777" w:rsidR="001D7914" w:rsidRDefault="001D7914" w:rsidP="000E5CCD">
      <w:pPr>
        <w:pStyle w:val="ListParagraph"/>
        <w:numPr>
          <w:ilvl w:val="0"/>
          <w:numId w:val="18"/>
        </w:numPr>
        <w:rPr>
          <w:rFonts w:eastAsia="Calibri"/>
        </w:rPr>
      </w:pPr>
      <w:r>
        <w:rPr>
          <w:rFonts w:eastAsia="Calibri"/>
        </w:rPr>
        <w:t xml:space="preserve">Participated in </w:t>
      </w:r>
      <w:r w:rsidR="001F37EF">
        <w:rPr>
          <w:rFonts w:eastAsia="Calibri"/>
        </w:rPr>
        <w:t xml:space="preserve">reflective </w:t>
      </w:r>
      <w:r w:rsidR="00CB57E7">
        <w:rPr>
          <w:rFonts w:eastAsia="Calibri"/>
        </w:rPr>
        <w:t>post conferences following each observation</w:t>
      </w:r>
    </w:p>
    <w:p w14:paraId="514FAF41" w14:textId="77777777" w:rsidR="00CB57E7" w:rsidRDefault="00CB57E7" w:rsidP="000E5CCD">
      <w:pPr>
        <w:pStyle w:val="ListParagraph"/>
        <w:numPr>
          <w:ilvl w:val="0"/>
          <w:numId w:val="18"/>
        </w:numPr>
        <w:rPr>
          <w:rFonts w:eastAsia="Calibri"/>
        </w:rPr>
      </w:pPr>
      <w:r>
        <w:rPr>
          <w:rFonts w:eastAsia="Calibri"/>
        </w:rPr>
        <w:t>Participated in a midterm and final evaluation conference with the Supervising Practitioner and UA Program Supervisor.</w:t>
      </w:r>
    </w:p>
    <w:p w14:paraId="790329ED" w14:textId="6DE4544A" w:rsidR="00AE10FD" w:rsidRDefault="00AE10FD" w:rsidP="000E5CCD">
      <w:pPr>
        <w:pStyle w:val="ListParagraph"/>
        <w:numPr>
          <w:ilvl w:val="0"/>
          <w:numId w:val="18"/>
        </w:numPr>
        <w:rPr>
          <w:rFonts w:eastAsia="Calibri"/>
        </w:rPr>
      </w:pPr>
      <w:r>
        <w:rPr>
          <w:rFonts w:eastAsia="Calibri"/>
        </w:rPr>
        <w:lastRenderedPageBreak/>
        <w:t>Collabora</w:t>
      </w:r>
      <w:r w:rsidR="00CB57E7">
        <w:rPr>
          <w:rFonts w:eastAsia="Calibri"/>
        </w:rPr>
        <w:t xml:space="preserve">tively created a learning environment that fosters student learning in accordance with the </w:t>
      </w:r>
      <w:proofErr w:type="spellStart"/>
      <w:r w:rsidR="00CB57E7">
        <w:rPr>
          <w:rFonts w:eastAsia="Calibri"/>
        </w:rPr>
        <w:t>InTASC</w:t>
      </w:r>
      <w:proofErr w:type="spellEnd"/>
      <w:r w:rsidR="00CB57E7">
        <w:rPr>
          <w:rFonts w:eastAsia="Calibri"/>
        </w:rPr>
        <w:t xml:space="preserve"> and ISTE</w:t>
      </w:r>
      <w:r w:rsidR="007E0215">
        <w:rPr>
          <w:rFonts w:eastAsia="Calibri"/>
        </w:rPr>
        <w:t xml:space="preserve"> </w:t>
      </w:r>
      <w:r w:rsidR="00CB57E7">
        <w:rPr>
          <w:rFonts w:eastAsia="Calibri"/>
        </w:rPr>
        <w:t>Standards.</w:t>
      </w:r>
    </w:p>
    <w:p w14:paraId="096C56B9" w14:textId="5FECF01D" w:rsidR="00CB57E7" w:rsidRDefault="00CB57E7" w:rsidP="000E5CCD">
      <w:pPr>
        <w:pStyle w:val="ListParagraph"/>
        <w:numPr>
          <w:ilvl w:val="0"/>
          <w:numId w:val="18"/>
        </w:numPr>
        <w:rPr>
          <w:rFonts w:eastAsia="Calibri"/>
        </w:rPr>
      </w:pPr>
      <w:r>
        <w:rPr>
          <w:rFonts w:eastAsia="Calibri"/>
        </w:rPr>
        <w:t xml:space="preserve">Collaboratively designed lessons with the Supervising Practitioner and taught lessons using instructional and assessment strategies aligned to the </w:t>
      </w:r>
      <w:proofErr w:type="spellStart"/>
      <w:r>
        <w:rPr>
          <w:rFonts w:eastAsia="Calibri"/>
        </w:rPr>
        <w:t>InTASC</w:t>
      </w:r>
      <w:proofErr w:type="spellEnd"/>
      <w:r>
        <w:rPr>
          <w:rFonts w:eastAsia="Calibri"/>
        </w:rPr>
        <w:t xml:space="preserve"> and ISTE Standards.</w:t>
      </w:r>
    </w:p>
    <w:p w14:paraId="1C47A0CB" w14:textId="1FC465F9" w:rsidR="00CB57E7" w:rsidRDefault="001F37EF" w:rsidP="00587631">
      <w:pPr>
        <w:pStyle w:val="ListParagraph"/>
        <w:numPr>
          <w:ilvl w:val="0"/>
          <w:numId w:val="18"/>
        </w:numPr>
        <w:rPr>
          <w:rFonts w:eastAsia="Calibri"/>
        </w:rPr>
      </w:pPr>
      <w:r>
        <w:rPr>
          <w:rFonts w:eastAsia="Calibri"/>
        </w:rPr>
        <w:t>Established relationships with students, families, and the school community</w:t>
      </w:r>
      <w:r w:rsidR="00AD2D3C">
        <w:rPr>
          <w:rFonts w:eastAsia="Calibri"/>
        </w:rPr>
        <w:t xml:space="preserve"> in support of student learning, in accordance with </w:t>
      </w:r>
      <w:r w:rsidR="00554747">
        <w:rPr>
          <w:rFonts w:eastAsia="Calibri"/>
        </w:rPr>
        <w:t xml:space="preserve">the </w:t>
      </w:r>
      <w:proofErr w:type="spellStart"/>
      <w:r w:rsidR="00AD2D3C">
        <w:rPr>
          <w:rFonts w:eastAsia="Calibri"/>
        </w:rPr>
        <w:t>InTASC</w:t>
      </w:r>
      <w:proofErr w:type="spellEnd"/>
      <w:r w:rsidR="00AD2D3C">
        <w:rPr>
          <w:rFonts w:eastAsia="Calibri"/>
        </w:rPr>
        <w:t xml:space="preserve"> Standards.</w:t>
      </w:r>
    </w:p>
    <w:p w14:paraId="4C88C857" w14:textId="77777777" w:rsidR="007E0215" w:rsidRPr="00AD2D3C" w:rsidRDefault="007E0215" w:rsidP="007E0215">
      <w:pPr>
        <w:pStyle w:val="ListParagraph"/>
        <w:rPr>
          <w:rFonts w:eastAsia="Calibri"/>
        </w:rPr>
      </w:pPr>
    </w:p>
    <w:p w14:paraId="02F05E52" w14:textId="77777777" w:rsidR="0080715E" w:rsidRPr="00AD2D3C" w:rsidRDefault="0080715E" w:rsidP="00587631">
      <w:pPr>
        <w:rPr>
          <w:rFonts w:eastAsia="Calibri"/>
          <w:b/>
          <w:sz w:val="40"/>
          <w:szCs w:val="40"/>
          <w:u w:val="single"/>
        </w:rPr>
      </w:pPr>
    </w:p>
    <w:p w14:paraId="5A5F29B5" w14:textId="77777777" w:rsidR="000E5CCD" w:rsidRPr="00AE10FD" w:rsidRDefault="000E5CCD" w:rsidP="00587631">
      <w:pPr>
        <w:rPr>
          <w:rFonts w:eastAsia="Calibri"/>
          <w:b/>
          <w:sz w:val="32"/>
          <w:szCs w:val="32"/>
          <w:u w:val="single"/>
        </w:rPr>
      </w:pPr>
      <w:r w:rsidRPr="00AE10FD">
        <w:rPr>
          <w:rFonts w:eastAsia="Calibri"/>
          <w:b/>
          <w:sz w:val="32"/>
          <w:szCs w:val="32"/>
          <w:u w:val="single"/>
        </w:rPr>
        <w:t>Expected Learner Outcomes</w:t>
      </w:r>
    </w:p>
    <w:p w14:paraId="0FCFEE42" w14:textId="77777777" w:rsidR="000E5CCD" w:rsidRPr="00AD2D3C" w:rsidRDefault="000E5CCD" w:rsidP="00587631">
      <w:pPr>
        <w:rPr>
          <w:rFonts w:eastAsia="Calibri"/>
          <w:b/>
          <w:u w:val="single"/>
        </w:rPr>
      </w:pPr>
    </w:p>
    <w:p w14:paraId="36F41ADE" w14:textId="6D0AF5ED" w:rsidR="00587631" w:rsidRDefault="000E5CCD" w:rsidP="00587631">
      <w:pPr>
        <w:rPr>
          <w:rFonts w:eastAsia="Calibri"/>
        </w:rPr>
      </w:pPr>
      <w:r>
        <w:rPr>
          <w:rFonts w:eastAsia="Calibri"/>
        </w:rPr>
        <w:t xml:space="preserve">The Learner Outcomes are based upon the </w:t>
      </w:r>
      <w:proofErr w:type="spellStart"/>
      <w:r>
        <w:rPr>
          <w:rFonts w:eastAsia="Calibri"/>
        </w:rPr>
        <w:t>InTASC</w:t>
      </w:r>
      <w:proofErr w:type="spellEnd"/>
      <w:r>
        <w:rPr>
          <w:rFonts w:eastAsia="Calibri"/>
        </w:rPr>
        <w:t xml:space="preserve"> and ISTE Standards</w:t>
      </w:r>
      <w:r w:rsidR="00324100">
        <w:rPr>
          <w:rFonts w:eastAsia="Calibri"/>
        </w:rPr>
        <w:t>.</w:t>
      </w:r>
    </w:p>
    <w:p w14:paraId="70439DD5" w14:textId="77777777" w:rsidR="00324100" w:rsidRPr="00AD2D3C" w:rsidRDefault="00324100" w:rsidP="00587631">
      <w:pPr>
        <w:rPr>
          <w:rFonts w:eastAsia="Calibri"/>
        </w:rPr>
      </w:pPr>
    </w:p>
    <w:p w14:paraId="4DB775AA" w14:textId="77777777" w:rsidR="0080715E" w:rsidRPr="00AD2D3C" w:rsidRDefault="0080715E" w:rsidP="0080715E">
      <w:pPr>
        <w:rPr>
          <w:rFonts w:ascii="TimesNewRomanPS-BoldMT-SC700" w:hAnsi="TimesNewRomanPS-BoldMT-SC700" w:cs="TimesNewRomanPS-BoldMT-SC700"/>
          <w:b/>
          <w:bCs/>
        </w:rPr>
      </w:pPr>
    </w:p>
    <w:tbl>
      <w:tblPr>
        <w:tblW w:w="130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5940"/>
      </w:tblGrid>
      <w:tr w:rsidR="0080715E" w14:paraId="19F38D74" w14:textId="77777777" w:rsidTr="00AD2D3C">
        <w:trPr>
          <w:trHeight w:val="562"/>
        </w:trPr>
        <w:tc>
          <w:tcPr>
            <w:tcW w:w="7110" w:type="dxa"/>
            <w:tcBorders>
              <w:top w:val="single" w:sz="4" w:space="0" w:color="auto"/>
              <w:left w:val="single" w:sz="4" w:space="0" w:color="auto"/>
              <w:bottom w:val="single" w:sz="4" w:space="0" w:color="auto"/>
              <w:right w:val="single" w:sz="4" w:space="0" w:color="auto"/>
            </w:tcBorders>
            <w:hideMark/>
          </w:tcPr>
          <w:p w14:paraId="1229CB62" w14:textId="77777777" w:rsidR="0080715E" w:rsidRDefault="0080715E">
            <w:pPr>
              <w:rPr>
                <w:b/>
                <w:bCs/>
              </w:rPr>
            </w:pPr>
            <w:r>
              <w:rPr>
                <w:b/>
                <w:bCs/>
              </w:rPr>
              <w:t>The learner will be able to:</w:t>
            </w:r>
          </w:p>
        </w:tc>
        <w:tc>
          <w:tcPr>
            <w:tcW w:w="5940" w:type="dxa"/>
            <w:tcBorders>
              <w:top w:val="single" w:sz="4" w:space="0" w:color="auto"/>
              <w:left w:val="single" w:sz="4" w:space="0" w:color="auto"/>
              <w:bottom w:val="single" w:sz="4" w:space="0" w:color="auto"/>
              <w:right w:val="single" w:sz="4" w:space="0" w:color="auto"/>
            </w:tcBorders>
            <w:hideMark/>
          </w:tcPr>
          <w:p w14:paraId="686C3329" w14:textId="77777777" w:rsidR="0080715E" w:rsidRDefault="0080715E">
            <w:pPr>
              <w:rPr>
                <w:b/>
              </w:rPr>
            </w:pPr>
            <w:r>
              <w:rPr>
                <w:b/>
              </w:rPr>
              <w:t>Standard</w:t>
            </w:r>
          </w:p>
        </w:tc>
      </w:tr>
      <w:tr w:rsidR="0080715E" w14:paraId="7CF1BF90"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2F8661A6"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Implement learning experiences that meet the cognitive, linguistic, social, emotional, physical, social and emotional needs of diverse learners.</w:t>
            </w:r>
          </w:p>
        </w:tc>
        <w:tc>
          <w:tcPr>
            <w:tcW w:w="5940" w:type="dxa"/>
            <w:tcBorders>
              <w:top w:val="single" w:sz="4" w:space="0" w:color="auto"/>
              <w:left w:val="single" w:sz="4" w:space="0" w:color="auto"/>
              <w:bottom w:val="single" w:sz="4" w:space="0" w:color="auto"/>
              <w:right w:val="single" w:sz="4" w:space="0" w:color="auto"/>
            </w:tcBorders>
          </w:tcPr>
          <w:p w14:paraId="515CF439" w14:textId="77777777" w:rsidR="0080715E" w:rsidRDefault="0080715E">
            <w:pPr>
              <w:rPr>
                <w:rFonts w:ascii="TimesNewRomanPSMT" w:hAnsi="TimesNewRomanPSMT" w:cs="TimesNewRomanPSMT"/>
                <w:sz w:val="20"/>
                <w:szCs w:val="20"/>
              </w:rPr>
            </w:pPr>
            <w:proofErr w:type="spellStart"/>
            <w:r>
              <w:rPr>
                <w:rFonts w:ascii="TimesNewRomanPSMT" w:hAnsi="TimesNewRomanPSMT" w:cs="TimesNewRomanPSMT"/>
                <w:sz w:val="20"/>
                <w:szCs w:val="20"/>
              </w:rPr>
              <w:t>InTASC</w:t>
            </w:r>
            <w:proofErr w:type="spellEnd"/>
            <w:r>
              <w:rPr>
                <w:rFonts w:ascii="TimesNewRomanPSMT" w:hAnsi="TimesNewRomanPSMT" w:cs="TimesNewRomanPSMT"/>
                <w:sz w:val="20"/>
                <w:szCs w:val="20"/>
              </w:rPr>
              <w:t xml:space="preserve"> Standards: 1a, 1b, 1c</w:t>
            </w:r>
          </w:p>
          <w:p w14:paraId="7611FD27" w14:textId="77777777" w:rsidR="0080715E" w:rsidRDefault="0080715E">
            <w:pPr>
              <w:rPr>
                <w:rFonts w:ascii="TimesNewRomanPSMT" w:hAnsi="TimesNewRomanPSMT" w:cs="TimesNewRomanPSMT"/>
                <w:i/>
                <w:sz w:val="20"/>
                <w:szCs w:val="20"/>
              </w:rPr>
            </w:pPr>
          </w:p>
          <w:p w14:paraId="2B29C831" w14:textId="77777777" w:rsidR="0080715E" w:rsidRDefault="0080715E">
            <w:pPr>
              <w:rPr>
                <w:rFonts w:ascii="TimesNewRomanPSMT" w:hAnsi="TimesNewRomanPSMT" w:cs="TimesNewRomanPSMT"/>
                <w:i/>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6F1768">
              <w:rPr>
                <w:rFonts w:ascii="TimesNewRomanPSMT" w:hAnsi="TimesNewRomanPSMT" w:cs="TimesNewRomanPSMT"/>
                <w:b/>
                <w:bCs/>
                <w:sz w:val="20"/>
                <w:szCs w:val="20"/>
              </w:rPr>
              <w:t xml:space="preserve">Planning </w:t>
            </w:r>
            <w:r w:rsidR="002B6E75">
              <w:rPr>
                <w:rFonts w:ascii="TimesNewRomanPSMT" w:hAnsi="TimesNewRomanPSMT" w:cs="TimesNewRomanPSMT"/>
                <w:b/>
                <w:bCs/>
                <w:sz w:val="20"/>
                <w:szCs w:val="20"/>
              </w:rPr>
              <w:t>and</w:t>
            </w:r>
            <w:r w:rsidRPr="006F1768">
              <w:rPr>
                <w:rFonts w:ascii="TimesNewRomanPSMT" w:hAnsi="TimesNewRomanPSMT" w:cs="TimesNewRomanPSMT"/>
                <w:b/>
                <w:bCs/>
                <w:sz w:val="20"/>
                <w:szCs w:val="20"/>
              </w:rPr>
              <w:t xml:space="preserve"> Preparation</w:t>
            </w:r>
            <w:r>
              <w:rPr>
                <w:rFonts w:ascii="TimesNewRomanPSMT" w:hAnsi="TimesNewRomanPSMT" w:cs="TimesNewRomanPSMT"/>
                <w:sz w:val="20"/>
                <w:szCs w:val="20"/>
              </w:rPr>
              <w:t xml:space="preserve"> </w:t>
            </w:r>
            <w:r w:rsidRPr="0080715E">
              <w:rPr>
                <w:rFonts w:ascii="TimesNewRomanPSMT" w:hAnsi="TimesNewRomanPSMT" w:cs="TimesNewRomanPSMT"/>
                <w:i/>
                <w:iCs/>
                <w:sz w:val="20"/>
                <w:szCs w:val="20"/>
              </w:rPr>
              <w:t>domain</w:t>
            </w:r>
          </w:p>
        </w:tc>
      </w:tr>
      <w:tr w:rsidR="0080715E" w14:paraId="52248ECC"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614EE741"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Establish an inclusive learning environment which embraces individual differences, diverse cultures and communities and ensures high standards for each learner.</w:t>
            </w:r>
          </w:p>
        </w:tc>
        <w:tc>
          <w:tcPr>
            <w:tcW w:w="5940" w:type="dxa"/>
            <w:tcBorders>
              <w:top w:val="single" w:sz="4" w:space="0" w:color="auto"/>
              <w:left w:val="single" w:sz="4" w:space="0" w:color="auto"/>
              <w:bottom w:val="single" w:sz="4" w:space="0" w:color="auto"/>
              <w:right w:val="single" w:sz="4" w:space="0" w:color="auto"/>
            </w:tcBorders>
          </w:tcPr>
          <w:p w14:paraId="2B0A90D7" w14:textId="77777777" w:rsidR="0080715E" w:rsidRDefault="0080715E">
            <w:pPr>
              <w:rPr>
                <w:rFonts w:ascii="TimesNewRomanPSMT" w:hAnsi="TimesNewRomanPSMT" w:cs="TimesNewRomanPSMT"/>
                <w:sz w:val="20"/>
                <w:szCs w:val="20"/>
              </w:rPr>
            </w:pPr>
            <w:proofErr w:type="spellStart"/>
            <w:r>
              <w:rPr>
                <w:rFonts w:ascii="TimesNewRomanPSMT" w:hAnsi="TimesNewRomanPSMT" w:cs="TimesNewRomanPSMT"/>
                <w:sz w:val="20"/>
                <w:szCs w:val="20"/>
              </w:rPr>
              <w:t>InTASC</w:t>
            </w:r>
            <w:proofErr w:type="spellEnd"/>
            <w:r>
              <w:rPr>
                <w:rFonts w:ascii="TimesNewRomanPSMT" w:hAnsi="TimesNewRomanPSMT" w:cs="TimesNewRomanPSMT"/>
                <w:sz w:val="20"/>
                <w:szCs w:val="20"/>
              </w:rPr>
              <w:t xml:space="preserve"> Standards: 2a, 2b, 2c, 2d, 2e, 2f</w:t>
            </w:r>
          </w:p>
          <w:p w14:paraId="4F6354FB" w14:textId="77777777" w:rsidR="0080715E" w:rsidRDefault="0080715E">
            <w:pPr>
              <w:rPr>
                <w:rFonts w:ascii="TimesNewRomanPSMT" w:hAnsi="TimesNewRomanPSMT" w:cs="TimesNewRomanPSMT"/>
                <w:i/>
                <w:sz w:val="20"/>
                <w:szCs w:val="20"/>
              </w:rPr>
            </w:pPr>
          </w:p>
          <w:p w14:paraId="30C008F6" w14:textId="77777777" w:rsidR="0080715E" w:rsidRDefault="0080715E">
            <w:pPr>
              <w:rPr>
                <w:rFonts w:ascii="TimesNewRomanPSMT" w:hAnsi="TimesNewRomanPSMT" w:cs="TimesNewRomanPSMT"/>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6F1768">
              <w:rPr>
                <w:rFonts w:ascii="TimesNewRomanPSMT" w:hAnsi="TimesNewRomanPSMT" w:cs="TimesNewRomanPSMT"/>
                <w:b/>
                <w:bCs/>
                <w:iCs/>
                <w:sz w:val="20"/>
                <w:szCs w:val="20"/>
              </w:rPr>
              <w:t>Learning Environment</w:t>
            </w:r>
            <w:r>
              <w:rPr>
                <w:rFonts w:ascii="TimesNewRomanPSMT" w:hAnsi="TimesNewRomanPSMT" w:cs="TimesNewRomanPSMT"/>
                <w:i/>
                <w:sz w:val="20"/>
                <w:szCs w:val="20"/>
              </w:rPr>
              <w:t xml:space="preserve"> </w:t>
            </w:r>
            <w:r w:rsidRPr="0080715E">
              <w:rPr>
                <w:rFonts w:ascii="TimesNewRomanPSMT" w:hAnsi="TimesNewRomanPSMT" w:cs="TimesNewRomanPSMT"/>
                <w:i/>
                <w:iCs/>
                <w:sz w:val="20"/>
                <w:szCs w:val="20"/>
              </w:rPr>
              <w:t>domain</w:t>
            </w:r>
          </w:p>
        </w:tc>
      </w:tr>
      <w:tr w:rsidR="0080715E" w14:paraId="09B90890"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5F87023F"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Create a learning environment that supports active engagement, social interaction, collaborative learning and self-motivation.</w:t>
            </w:r>
          </w:p>
        </w:tc>
        <w:tc>
          <w:tcPr>
            <w:tcW w:w="5940" w:type="dxa"/>
            <w:tcBorders>
              <w:top w:val="single" w:sz="4" w:space="0" w:color="auto"/>
              <w:left w:val="single" w:sz="4" w:space="0" w:color="auto"/>
              <w:bottom w:val="single" w:sz="4" w:space="0" w:color="auto"/>
              <w:right w:val="single" w:sz="4" w:space="0" w:color="auto"/>
            </w:tcBorders>
          </w:tcPr>
          <w:p w14:paraId="596E186E"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3a, 3b, 3c, 3d, 3e, 3f, 3h</w:t>
            </w:r>
          </w:p>
          <w:p w14:paraId="6FAC233A" w14:textId="77777777" w:rsidR="0080715E" w:rsidRPr="003D4335" w:rsidRDefault="0080715E">
            <w:pPr>
              <w:rPr>
                <w:rFonts w:ascii="TimesNewRomanPSMT" w:hAnsi="TimesNewRomanPSMT" w:cs="TimesNewRomanPSMT"/>
                <w:i/>
                <w:sz w:val="20"/>
                <w:szCs w:val="20"/>
                <w:lang w:val="pt-BR"/>
              </w:rPr>
            </w:pPr>
          </w:p>
          <w:p w14:paraId="39D05E28"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6F1768">
              <w:rPr>
                <w:rFonts w:ascii="TimesNewRomanPSMT" w:hAnsi="TimesNewRomanPSMT" w:cs="TimesNewRomanPSMT"/>
                <w:b/>
                <w:bCs/>
                <w:sz w:val="20"/>
                <w:szCs w:val="20"/>
              </w:rPr>
              <w:t xml:space="preserve">Planning </w:t>
            </w:r>
            <w:r w:rsidR="002B6E75">
              <w:rPr>
                <w:rFonts w:ascii="TimesNewRomanPSMT" w:hAnsi="TimesNewRomanPSMT" w:cs="TimesNewRomanPSMT"/>
                <w:b/>
                <w:bCs/>
                <w:sz w:val="20"/>
                <w:szCs w:val="20"/>
              </w:rPr>
              <w:t>and</w:t>
            </w:r>
            <w:r w:rsidRPr="006F1768">
              <w:rPr>
                <w:rFonts w:ascii="TimesNewRomanPSMT" w:hAnsi="TimesNewRomanPSMT" w:cs="TimesNewRomanPSMT"/>
                <w:b/>
                <w:bCs/>
                <w:sz w:val="20"/>
                <w:szCs w:val="20"/>
              </w:rPr>
              <w:t xml:space="preserve"> Preparation</w:t>
            </w:r>
            <w:r>
              <w:rPr>
                <w:rFonts w:ascii="TimesNewRomanPSMT" w:hAnsi="TimesNewRomanPSMT" w:cs="TimesNewRomanPSMT"/>
                <w:sz w:val="20"/>
                <w:szCs w:val="20"/>
              </w:rPr>
              <w:t xml:space="preserve"> </w:t>
            </w:r>
            <w:r w:rsidRPr="0080715E">
              <w:rPr>
                <w:rFonts w:ascii="TimesNewRomanPSMT" w:hAnsi="TimesNewRomanPSMT" w:cs="TimesNewRomanPSMT"/>
                <w:i/>
                <w:iCs/>
                <w:sz w:val="20"/>
                <w:szCs w:val="20"/>
              </w:rPr>
              <w:t>domain</w:t>
            </w:r>
          </w:p>
        </w:tc>
      </w:tr>
      <w:tr w:rsidR="0080715E" w14:paraId="3252C23B"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1A8A4299"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Create learning experiences using the central concepts, tools of inquiry, and the structure each discipline to ensure students’ content mastery.</w:t>
            </w:r>
          </w:p>
        </w:tc>
        <w:tc>
          <w:tcPr>
            <w:tcW w:w="5940" w:type="dxa"/>
            <w:tcBorders>
              <w:top w:val="single" w:sz="4" w:space="0" w:color="auto"/>
              <w:left w:val="single" w:sz="4" w:space="0" w:color="auto"/>
              <w:bottom w:val="single" w:sz="4" w:space="0" w:color="auto"/>
              <w:right w:val="single" w:sz="4" w:space="0" w:color="auto"/>
            </w:tcBorders>
          </w:tcPr>
          <w:p w14:paraId="4529A998"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4a, 4b,4c, 4d, 4e, 4h</w:t>
            </w:r>
          </w:p>
          <w:p w14:paraId="6A5C0708" w14:textId="77777777" w:rsidR="0080715E" w:rsidRPr="003D4335" w:rsidRDefault="0080715E">
            <w:pPr>
              <w:rPr>
                <w:rFonts w:ascii="TimesNewRomanPSMT" w:hAnsi="TimesNewRomanPSMT" w:cs="TimesNewRomanPSMT"/>
                <w:i/>
                <w:sz w:val="20"/>
                <w:szCs w:val="20"/>
                <w:lang w:val="pt-BR"/>
              </w:rPr>
            </w:pPr>
          </w:p>
          <w:p w14:paraId="67869D70"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6F1768">
              <w:rPr>
                <w:rFonts w:ascii="TimesNewRomanPSMT" w:hAnsi="TimesNewRomanPSMT" w:cs="TimesNewRomanPSMT"/>
                <w:b/>
                <w:bCs/>
                <w:sz w:val="20"/>
                <w:szCs w:val="20"/>
              </w:rPr>
              <w:t xml:space="preserve">Planning </w:t>
            </w:r>
            <w:r w:rsidR="002B6E75">
              <w:rPr>
                <w:rFonts w:ascii="TimesNewRomanPSMT" w:hAnsi="TimesNewRomanPSMT" w:cs="TimesNewRomanPSMT"/>
                <w:b/>
                <w:bCs/>
                <w:sz w:val="20"/>
                <w:szCs w:val="20"/>
              </w:rPr>
              <w:t>and</w:t>
            </w:r>
            <w:r w:rsidRPr="006F1768">
              <w:rPr>
                <w:rFonts w:ascii="TimesNewRomanPSMT" w:hAnsi="TimesNewRomanPSMT" w:cs="TimesNewRomanPSMT"/>
                <w:b/>
                <w:bCs/>
                <w:sz w:val="20"/>
                <w:szCs w:val="20"/>
              </w:rPr>
              <w:t xml:space="preserve"> Preparation</w:t>
            </w:r>
            <w:r>
              <w:rPr>
                <w:rFonts w:ascii="TimesNewRomanPSMT" w:hAnsi="TimesNewRomanPSMT" w:cs="TimesNewRomanPSMT"/>
                <w:sz w:val="20"/>
                <w:szCs w:val="20"/>
              </w:rPr>
              <w:t xml:space="preserve"> </w:t>
            </w:r>
            <w:r w:rsidRPr="006F1768">
              <w:rPr>
                <w:rFonts w:ascii="TimesNewRomanPSMT" w:hAnsi="TimesNewRomanPSMT" w:cs="TimesNewRomanPSMT"/>
                <w:i/>
                <w:iCs/>
                <w:sz w:val="20"/>
                <w:szCs w:val="20"/>
              </w:rPr>
              <w:t>and the</w:t>
            </w:r>
            <w:r>
              <w:rPr>
                <w:rFonts w:ascii="TimesNewRomanPSMT" w:hAnsi="TimesNewRomanPSMT" w:cs="TimesNewRomanPSMT"/>
                <w:sz w:val="20"/>
                <w:szCs w:val="20"/>
              </w:rPr>
              <w:t xml:space="preserve"> </w:t>
            </w:r>
            <w:r w:rsidRPr="006F1768">
              <w:rPr>
                <w:rFonts w:ascii="TimesNewRomanPSMT" w:hAnsi="TimesNewRomanPSMT" w:cs="TimesNewRomanPSMT"/>
                <w:b/>
                <w:bCs/>
                <w:sz w:val="20"/>
                <w:szCs w:val="20"/>
              </w:rPr>
              <w:t xml:space="preserve">Instruction and Assessment </w:t>
            </w:r>
            <w:r w:rsidRPr="0080715E">
              <w:rPr>
                <w:rFonts w:ascii="TimesNewRomanPSMT" w:hAnsi="TimesNewRomanPSMT" w:cs="TimesNewRomanPSMT"/>
                <w:i/>
                <w:iCs/>
                <w:sz w:val="20"/>
                <w:szCs w:val="20"/>
              </w:rPr>
              <w:t>domains</w:t>
            </w:r>
            <w:r>
              <w:rPr>
                <w:rFonts w:ascii="TimesNewRomanPSMT" w:hAnsi="TimesNewRomanPSMT" w:cs="TimesNewRomanPSMT"/>
                <w:sz w:val="20"/>
                <w:szCs w:val="20"/>
              </w:rPr>
              <w:t xml:space="preserve"> </w:t>
            </w:r>
          </w:p>
        </w:tc>
      </w:tr>
      <w:tr w:rsidR="0080715E" w14:paraId="37A715A3"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2BF22488"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Connect concepts and use differing perspectives to engage learners in critical thinking, creativity, and collaborative problem solving related to authentic local and global issues.</w:t>
            </w:r>
          </w:p>
        </w:tc>
        <w:tc>
          <w:tcPr>
            <w:tcW w:w="5940" w:type="dxa"/>
            <w:tcBorders>
              <w:top w:val="single" w:sz="4" w:space="0" w:color="auto"/>
              <w:left w:val="single" w:sz="4" w:space="0" w:color="auto"/>
              <w:bottom w:val="single" w:sz="4" w:space="0" w:color="auto"/>
              <w:right w:val="single" w:sz="4" w:space="0" w:color="auto"/>
            </w:tcBorders>
          </w:tcPr>
          <w:p w14:paraId="037039BF"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5a, 5b,5c, 5d, 5e, 5h</w:t>
            </w:r>
          </w:p>
          <w:p w14:paraId="0363FAAE" w14:textId="77777777" w:rsidR="0080715E" w:rsidRPr="003D4335" w:rsidRDefault="0080715E">
            <w:pPr>
              <w:rPr>
                <w:rFonts w:ascii="TimesNewRomanPSMT" w:hAnsi="TimesNewRomanPSMT" w:cs="TimesNewRomanPSMT"/>
                <w:i/>
                <w:sz w:val="20"/>
                <w:szCs w:val="20"/>
                <w:lang w:val="pt-BR"/>
              </w:rPr>
            </w:pPr>
          </w:p>
          <w:p w14:paraId="2D9491B8" w14:textId="77777777" w:rsidR="0080715E" w:rsidRDefault="0080715E">
            <w:pPr>
              <w:rPr>
                <w:rFonts w:ascii="TimesNewRomanPSMT" w:hAnsi="TimesNewRomanPSMT" w:cs="TimesNewRomanPSMT"/>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sz w:val="20"/>
                <w:szCs w:val="20"/>
              </w:rPr>
              <w:t>Planning</w:t>
            </w:r>
            <w:r w:rsidR="002B6E75">
              <w:rPr>
                <w:rFonts w:ascii="TimesNewRomanPSMT" w:hAnsi="TimesNewRomanPSMT" w:cs="TimesNewRomanPSMT"/>
                <w:b/>
                <w:bCs/>
                <w:sz w:val="20"/>
                <w:szCs w:val="20"/>
              </w:rPr>
              <w:t xml:space="preserve"> and</w:t>
            </w:r>
            <w:r w:rsidRPr="002B6E75">
              <w:rPr>
                <w:rFonts w:ascii="TimesNewRomanPSMT" w:hAnsi="TimesNewRomanPSMT" w:cs="TimesNewRomanPSMT"/>
                <w:b/>
                <w:bCs/>
                <w:sz w:val="20"/>
                <w:szCs w:val="20"/>
              </w:rPr>
              <w:t xml:space="preserve"> Preparation</w:t>
            </w:r>
            <w:r>
              <w:rPr>
                <w:rFonts w:ascii="TimesNewRomanPSMT" w:hAnsi="TimesNewRomanPSMT" w:cs="TimesNewRomanPSMT"/>
                <w:sz w:val="20"/>
                <w:szCs w:val="20"/>
              </w:rPr>
              <w:t xml:space="preserve"> </w:t>
            </w:r>
            <w:r w:rsidRPr="006F1768">
              <w:rPr>
                <w:rFonts w:ascii="TimesNewRomanPSMT" w:hAnsi="TimesNewRomanPSMT" w:cs="TimesNewRomanPSMT"/>
                <w:i/>
                <w:iCs/>
                <w:sz w:val="20"/>
                <w:szCs w:val="20"/>
              </w:rPr>
              <w:t>and the</w:t>
            </w:r>
            <w:r>
              <w:rPr>
                <w:rFonts w:ascii="TimesNewRomanPSMT" w:hAnsi="TimesNewRomanPSMT" w:cs="TimesNewRomanPSMT"/>
                <w:sz w:val="20"/>
                <w:szCs w:val="20"/>
              </w:rPr>
              <w:t xml:space="preserve"> </w:t>
            </w:r>
            <w:r w:rsidRPr="002B6E75">
              <w:rPr>
                <w:rFonts w:ascii="TimesNewRomanPSMT" w:hAnsi="TimesNewRomanPSMT" w:cs="TimesNewRomanPSMT"/>
                <w:b/>
                <w:bCs/>
                <w:sz w:val="20"/>
                <w:szCs w:val="20"/>
              </w:rPr>
              <w:t>Instruction and Assessment</w:t>
            </w:r>
            <w:r>
              <w:rPr>
                <w:rFonts w:ascii="TimesNewRomanPSMT" w:hAnsi="TimesNewRomanPSMT" w:cs="TimesNewRomanPSMT"/>
                <w:sz w:val="20"/>
                <w:szCs w:val="20"/>
              </w:rPr>
              <w:t xml:space="preserve"> </w:t>
            </w:r>
            <w:r w:rsidRPr="0080715E">
              <w:rPr>
                <w:rFonts w:ascii="TimesNewRomanPSMT" w:hAnsi="TimesNewRomanPSMT" w:cs="TimesNewRomanPSMT"/>
                <w:i/>
                <w:iCs/>
                <w:sz w:val="20"/>
                <w:szCs w:val="20"/>
              </w:rPr>
              <w:t>domains</w:t>
            </w:r>
          </w:p>
        </w:tc>
      </w:tr>
      <w:tr w:rsidR="0080715E" w14:paraId="384B2312"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1FF5E73B"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Use multiple assessment methods to engage learners in their own growth, to monitor that growth, guide instructional decision making as well as student goals for self.</w:t>
            </w:r>
          </w:p>
        </w:tc>
        <w:tc>
          <w:tcPr>
            <w:tcW w:w="5940" w:type="dxa"/>
            <w:tcBorders>
              <w:top w:val="single" w:sz="4" w:space="0" w:color="auto"/>
              <w:left w:val="single" w:sz="4" w:space="0" w:color="auto"/>
              <w:bottom w:val="single" w:sz="4" w:space="0" w:color="auto"/>
              <w:right w:val="single" w:sz="4" w:space="0" w:color="auto"/>
            </w:tcBorders>
          </w:tcPr>
          <w:p w14:paraId="37B4942E"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6a, 6b,6c, 6d, 6e, 6h</w:t>
            </w:r>
          </w:p>
          <w:p w14:paraId="25A58912" w14:textId="77777777" w:rsidR="0080715E" w:rsidRPr="003D4335" w:rsidRDefault="0080715E">
            <w:pPr>
              <w:rPr>
                <w:rFonts w:ascii="TimesNewRomanPSMT" w:hAnsi="TimesNewRomanPSMT" w:cs="TimesNewRomanPSMT"/>
                <w:i/>
                <w:sz w:val="20"/>
                <w:szCs w:val="20"/>
                <w:lang w:val="pt-BR"/>
              </w:rPr>
            </w:pPr>
          </w:p>
          <w:p w14:paraId="5A8841A4"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sz w:val="20"/>
                <w:szCs w:val="20"/>
              </w:rPr>
              <w:t>Instruction and Assessment</w:t>
            </w:r>
            <w:r>
              <w:rPr>
                <w:rFonts w:ascii="TimesNewRomanPSMT" w:hAnsi="TimesNewRomanPSMT" w:cs="TimesNewRomanPSMT"/>
                <w:sz w:val="20"/>
                <w:szCs w:val="20"/>
              </w:rPr>
              <w:t xml:space="preserve"> </w:t>
            </w:r>
            <w:r w:rsidRPr="0080715E">
              <w:rPr>
                <w:rFonts w:ascii="TimesNewRomanPSMT" w:hAnsi="TimesNewRomanPSMT" w:cs="TimesNewRomanPSMT"/>
                <w:i/>
                <w:iCs/>
                <w:sz w:val="20"/>
                <w:szCs w:val="20"/>
              </w:rPr>
              <w:t>domain</w:t>
            </w:r>
          </w:p>
        </w:tc>
      </w:tr>
      <w:tr w:rsidR="0080715E" w14:paraId="61A12A48"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358D31FF"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lastRenderedPageBreak/>
              <w:t xml:space="preserve"> Use knowledge of learners and community context, knowledge of content area and curriculum and cross-disciplinary skills to plan rigorous instruction that supports every student.</w:t>
            </w:r>
          </w:p>
        </w:tc>
        <w:tc>
          <w:tcPr>
            <w:tcW w:w="5940" w:type="dxa"/>
            <w:tcBorders>
              <w:top w:val="single" w:sz="4" w:space="0" w:color="auto"/>
              <w:left w:val="single" w:sz="4" w:space="0" w:color="auto"/>
              <w:bottom w:val="single" w:sz="4" w:space="0" w:color="auto"/>
              <w:right w:val="single" w:sz="4" w:space="0" w:color="auto"/>
            </w:tcBorders>
          </w:tcPr>
          <w:p w14:paraId="04C3CFEB"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7a, 7b,7c, 7d, 7e, 7h</w:t>
            </w:r>
          </w:p>
          <w:p w14:paraId="670C1A66" w14:textId="77777777" w:rsidR="0080715E" w:rsidRPr="003D4335" w:rsidRDefault="0080715E">
            <w:pPr>
              <w:rPr>
                <w:rFonts w:ascii="TimesNewRomanPSMT" w:hAnsi="TimesNewRomanPSMT" w:cs="TimesNewRomanPSMT"/>
                <w:i/>
                <w:sz w:val="20"/>
                <w:szCs w:val="20"/>
                <w:lang w:val="pt-BR"/>
              </w:rPr>
            </w:pPr>
          </w:p>
          <w:p w14:paraId="565DA574"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sz w:val="20"/>
                <w:szCs w:val="20"/>
              </w:rPr>
              <w:t xml:space="preserve">Planning </w:t>
            </w:r>
            <w:r w:rsidR="002B6E75">
              <w:rPr>
                <w:rFonts w:ascii="TimesNewRomanPSMT" w:hAnsi="TimesNewRomanPSMT" w:cs="TimesNewRomanPSMT"/>
                <w:b/>
                <w:bCs/>
                <w:sz w:val="20"/>
                <w:szCs w:val="20"/>
              </w:rPr>
              <w:t>and</w:t>
            </w:r>
            <w:r w:rsidRPr="002B6E75">
              <w:rPr>
                <w:rFonts w:ascii="TimesNewRomanPSMT" w:hAnsi="TimesNewRomanPSMT" w:cs="TimesNewRomanPSMT"/>
                <w:b/>
                <w:bCs/>
                <w:sz w:val="20"/>
                <w:szCs w:val="20"/>
              </w:rPr>
              <w:t xml:space="preserve"> Preparation</w:t>
            </w:r>
            <w:r>
              <w:rPr>
                <w:rFonts w:ascii="TimesNewRomanPSMT" w:hAnsi="TimesNewRomanPSMT" w:cs="TimesNewRomanPSMT"/>
                <w:sz w:val="20"/>
                <w:szCs w:val="20"/>
              </w:rPr>
              <w:t xml:space="preserve"> </w:t>
            </w:r>
            <w:r w:rsidRPr="0080715E">
              <w:rPr>
                <w:rFonts w:ascii="TimesNewRomanPSMT" w:hAnsi="TimesNewRomanPSMT" w:cs="TimesNewRomanPSMT"/>
                <w:i/>
                <w:iCs/>
                <w:sz w:val="20"/>
                <w:szCs w:val="20"/>
              </w:rPr>
              <w:t>domain</w:t>
            </w:r>
          </w:p>
        </w:tc>
      </w:tr>
      <w:tr w:rsidR="0080715E" w14:paraId="2A1CCE82"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7EDFEF82"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Use a variety of instructional strategies so learners will develop a deep understanding of content, make connections with that content, and build skills to apply that knowledge meaningfully.</w:t>
            </w:r>
          </w:p>
        </w:tc>
        <w:tc>
          <w:tcPr>
            <w:tcW w:w="5940" w:type="dxa"/>
            <w:tcBorders>
              <w:top w:val="single" w:sz="4" w:space="0" w:color="auto"/>
              <w:left w:val="single" w:sz="4" w:space="0" w:color="auto"/>
              <w:bottom w:val="single" w:sz="4" w:space="0" w:color="auto"/>
              <w:right w:val="single" w:sz="4" w:space="0" w:color="auto"/>
            </w:tcBorders>
          </w:tcPr>
          <w:p w14:paraId="6FF448E2"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8a, 8b,8c, 8d, 8e, 8h</w:t>
            </w:r>
          </w:p>
          <w:p w14:paraId="099CED48" w14:textId="77777777" w:rsidR="0080715E" w:rsidRPr="003D4335" w:rsidRDefault="0080715E">
            <w:pPr>
              <w:rPr>
                <w:rFonts w:ascii="TimesNewRomanPSMT" w:hAnsi="TimesNewRomanPSMT" w:cs="TimesNewRomanPSMT"/>
                <w:i/>
                <w:sz w:val="20"/>
                <w:szCs w:val="20"/>
                <w:lang w:val="pt-BR"/>
              </w:rPr>
            </w:pPr>
          </w:p>
          <w:p w14:paraId="64479B47"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iCs/>
                <w:sz w:val="20"/>
                <w:szCs w:val="20"/>
              </w:rPr>
              <w:t>Instruction and Assessment</w:t>
            </w:r>
            <w:r>
              <w:rPr>
                <w:rFonts w:ascii="TimesNewRomanPSMT" w:hAnsi="TimesNewRomanPSMT" w:cs="TimesNewRomanPSMT"/>
                <w:i/>
                <w:sz w:val="20"/>
                <w:szCs w:val="20"/>
              </w:rPr>
              <w:t xml:space="preserve"> domain</w:t>
            </w:r>
            <w:r>
              <w:rPr>
                <w:rFonts w:ascii="TimesNewRomanPS-BoldMT-SC700" w:hAnsi="TimesNewRomanPS-BoldMT-SC700" w:cs="TimesNewRomanPS-BoldMT-SC700"/>
                <w:bCs/>
                <w:sz w:val="20"/>
                <w:szCs w:val="20"/>
              </w:rPr>
              <w:t xml:space="preserve"> </w:t>
            </w:r>
          </w:p>
        </w:tc>
      </w:tr>
      <w:tr w:rsidR="0080715E" w14:paraId="4A64E7A4"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2E2B114B"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Engage in ongoing professional learning and use evidence to continually evaluate teaching practice, its effect on others and adapts practice to meet the needs of each learner.</w:t>
            </w:r>
          </w:p>
        </w:tc>
        <w:tc>
          <w:tcPr>
            <w:tcW w:w="5940" w:type="dxa"/>
            <w:tcBorders>
              <w:top w:val="single" w:sz="4" w:space="0" w:color="auto"/>
              <w:left w:val="single" w:sz="4" w:space="0" w:color="auto"/>
              <w:bottom w:val="single" w:sz="4" w:space="0" w:color="auto"/>
              <w:right w:val="single" w:sz="4" w:space="0" w:color="auto"/>
            </w:tcBorders>
          </w:tcPr>
          <w:p w14:paraId="45432956"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9a, 9b,9c, 9d, 9e, 9h</w:t>
            </w:r>
          </w:p>
          <w:p w14:paraId="3C959FD5" w14:textId="77777777" w:rsidR="0080715E" w:rsidRPr="003D4335" w:rsidRDefault="0080715E">
            <w:pPr>
              <w:rPr>
                <w:rFonts w:ascii="TimesNewRomanPSMT" w:hAnsi="TimesNewRomanPSMT" w:cs="TimesNewRomanPSMT"/>
                <w:i/>
                <w:sz w:val="20"/>
                <w:szCs w:val="20"/>
                <w:lang w:val="pt-BR"/>
              </w:rPr>
            </w:pPr>
          </w:p>
          <w:p w14:paraId="5321952E" w14:textId="77777777" w:rsidR="0080715E" w:rsidRDefault="0080715E">
            <w:pPr>
              <w:rPr>
                <w:rFonts w:ascii="TimesNewRomanPS-BoldMT-SC700" w:hAnsi="TimesNewRomanPS-BoldMT-SC700" w:cs="TimesNewRomanPS-BoldMT-SC700"/>
                <w:bCs/>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iCs/>
                <w:sz w:val="20"/>
                <w:szCs w:val="20"/>
              </w:rPr>
              <w:t>Professionalism and Growth</w:t>
            </w:r>
            <w:r>
              <w:rPr>
                <w:rFonts w:ascii="TimesNewRomanPSMT" w:hAnsi="TimesNewRomanPSMT" w:cs="TimesNewRomanPSMT"/>
                <w:i/>
                <w:sz w:val="20"/>
                <w:szCs w:val="20"/>
              </w:rPr>
              <w:t xml:space="preserve"> domains</w:t>
            </w:r>
          </w:p>
        </w:tc>
      </w:tr>
      <w:tr w:rsidR="0080715E" w14:paraId="1AE4B070"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1C1767EE"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Seek appropriate roles and opportunities to take responsibility for student learning and to collaborate with others to ensure learner growth and to advance the profession.</w:t>
            </w:r>
          </w:p>
        </w:tc>
        <w:tc>
          <w:tcPr>
            <w:tcW w:w="5940" w:type="dxa"/>
            <w:tcBorders>
              <w:top w:val="single" w:sz="4" w:space="0" w:color="auto"/>
              <w:left w:val="single" w:sz="4" w:space="0" w:color="auto"/>
              <w:bottom w:val="single" w:sz="4" w:space="0" w:color="auto"/>
              <w:right w:val="single" w:sz="4" w:space="0" w:color="auto"/>
            </w:tcBorders>
          </w:tcPr>
          <w:p w14:paraId="48FAD7C6" w14:textId="77777777" w:rsidR="0080715E" w:rsidRPr="003D4335" w:rsidRDefault="0080715E">
            <w:pPr>
              <w:rPr>
                <w:rFonts w:ascii="TimesNewRomanPSMT" w:hAnsi="TimesNewRomanPSMT" w:cs="TimesNewRomanPSMT"/>
                <w:sz w:val="20"/>
                <w:szCs w:val="20"/>
                <w:lang w:val="pt-BR"/>
              </w:rPr>
            </w:pPr>
            <w:proofErr w:type="spellStart"/>
            <w:r w:rsidRPr="003D4335">
              <w:rPr>
                <w:rFonts w:ascii="TimesNewRomanPSMT" w:hAnsi="TimesNewRomanPSMT" w:cs="TimesNewRomanPSMT"/>
                <w:sz w:val="20"/>
                <w:szCs w:val="20"/>
                <w:lang w:val="pt-BR"/>
              </w:rPr>
              <w:t>InTASC</w:t>
            </w:r>
            <w:proofErr w:type="spellEnd"/>
            <w:r w:rsidRPr="003D4335">
              <w:rPr>
                <w:rFonts w:ascii="TimesNewRomanPSMT" w:hAnsi="TimesNewRomanPSMT" w:cs="TimesNewRomanPSMT"/>
                <w:sz w:val="20"/>
                <w:szCs w:val="20"/>
                <w:lang w:val="pt-BR"/>
              </w:rPr>
              <w:t xml:space="preserve"> Standards: 10a, 10b,10c, 10d, 10e, 10h</w:t>
            </w:r>
          </w:p>
          <w:p w14:paraId="5A349740" w14:textId="77777777" w:rsidR="0080715E" w:rsidRPr="003D4335" w:rsidRDefault="0080715E">
            <w:pPr>
              <w:rPr>
                <w:rFonts w:ascii="TimesNewRomanPSMT" w:hAnsi="TimesNewRomanPSMT" w:cs="TimesNewRomanPSMT"/>
                <w:i/>
                <w:sz w:val="20"/>
                <w:szCs w:val="20"/>
                <w:lang w:val="pt-BR"/>
              </w:rPr>
            </w:pPr>
          </w:p>
          <w:p w14:paraId="2E9B67AA" w14:textId="77777777" w:rsidR="0080715E" w:rsidRDefault="0080715E">
            <w:pPr>
              <w:rPr>
                <w:rFonts w:ascii="TimesNewRomanPSMT" w:hAnsi="TimesNewRomanPSMT" w:cs="TimesNewRomanPSMT"/>
                <w:sz w:val="20"/>
                <w:szCs w:val="20"/>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iCs/>
                <w:sz w:val="20"/>
                <w:szCs w:val="20"/>
              </w:rPr>
              <w:t>Professionalism and Growth</w:t>
            </w:r>
            <w:r>
              <w:rPr>
                <w:rFonts w:ascii="TimesNewRomanPSMT" w:hAnsi="TimesNewRomanPSMT" w:cs="TimesNewRomanPSMT"/>
                <w:i/>
                <w:sz w:val="20"/>
                <w:szCs w:val="20"/>
              </w:rPr>
              <w:t xml:space="preserve"> domains</w:t>
            </w:r>
          </w:p>
        </w:tc>
      </w:tr>
      <w:tr w:rsidR="0080715E" w14:paraId="30975F55" w14:textId="77777777" w:rsidTr="00AD2D3C">
        <w:tc>
          <w:tcPr>
            <w:tcW w:w="7110" w:type="dxa"/>
            <w:tcBorders>
              <w:top w:val="single" w:sz="4" w:space="0" w:color="auto"/>
              <w:left w:val="single" w:sz="4" w:space="0" w:color="auto"/>
              <w:bottom w:val="single" w:sz="4" w:space="0" w:color="auto"/>
              <w:right w:val="single" w:sz="4" w:space="0" w:color="auto"/>
            </w:tcBorders>
            <w:hideMark/>
          </w:tcPr>
          <w:p w14:paraId="52517DB2" w14:textId="77777777" w:rsidR="0080715E" w:rsidRDefault="0080715E" w:rsidP="0080715E">
            <w:pPr>
              <w:widowControl w:val="0"/>
              <w:numPr>
                <w:ilvl w:val="0"/>
                <w:numId w:val="30"/>
              </w:numPr>
              <w:autoSpaceDE w:val="0"/>
              <w:autoSpaceDN w:val="0"/>
              <w:adjustRightInd w:val="0"/>
              <w:rPr>
                <w:rFonts w:ascii="TimesNewRomanPS-BoldMT-SC700" w:hAnsi="TimesNewRomanPS-BoldMT-SC700" w:cs="TimesNewRomanPS-BoldMT-SC700"/>
                <w:bCs/>
              </w:rPr>
            </w:pPr>
            <w:r>
              <w:rPr>
                <w:rFonts w:ascii="TimesNewRomanPS-BoldMT-SC700" w:hAnsi="TimesNewRomanPS-BoldMT-SC700" w:cs="TimesNewRomanPS-BoldMT-SC700"/>
                <w:bCs/>
              </w:rPr>
              <w:t xml:space="preserve"> Create learning experiences and assessments that utilize technology to develop learner creativity, maximize content learning and promote ethical and responsible use of digital tools.</w:t>
            </w:r>
          </w:p>
        </w:tc>
        <w:tc>
          <w:tcPr>
            <w:tcW w:w="5940" w:type="dxa"/>
            <w:tcBorders>
              <w:top w:val="single" w:sz="4" w:space="0" w:color="auto"/>
              <w:left w:val="single" w:sz="4" w:space="0" w:color="auto"/>
              <w:bottom w:val="single" w:sz="4" w:space="0" w:color="auto"/>
              <w:right w:val="single" w:sz="4" w:space="0" w:color="auto"/>
            </w:tcBorders>
          </w:tcPr>
          <w:p w14:paraId="1B4FFAAC" w14:textId="77777777" w:rsidR="0080715E" w:rsidRPr="003D4335" w:rsidRDefault="0080715E">
            <w:pPr>
              <w:rPr>
                <w:rFonts w:ascii="TimesNewRomanPS-BoldMT-SC700" w:hAnsi="TimesNewRomanPS-BoldMT-SC700" w:cs="TimesNewRomanPS-BoldMT-SC700"/>
                <w:bCs/>
                <w:sz w:val="20"/>
                <w:szCs w:val="20"/>
                <w:lang w:val="pt-BR"/>
              </w:rPr>
            </w:pPr>
            <w:r w:rsidRPr="003D4335">
              <w:rPr>
                <w:rFonts w:ascii="TimesNewRomanPS-BoldMT-SC700" w:hAnsi="TimesNewRomanPS-BoldMT-SC700" w:cs="TimesNewRomanPS-BoldMT-SC700"/>
                <w:bCs/>
                <w:sz w:val="20"/>
                <w:szCs w:val="20"/>
                <w:lang w:val="pt-BR"/>
              </w:rPr>
              <w:t>ISTE NETS – T 1a, 1b, 1c, 1d; 2a, 2b, 2c, 2d; 3a, 3b, 3c, 3d; 4a, 4b, 4c, 4d</w:t>
            </w:r>
          </w:p>
          <w:p w14:paraId="66504643" w14:textId="77777777" w:rsidR="0080715E" w:rsidRPr="003D4335" w:rsidRDefault="0080715E">
            <w:pPr>
              <w:rPr>
                <w:rFonts w:ascii="TimesNewRomanPSMT" w:hAnsi="TimesNewRomanPSMT" w:cs="TimesNewRomanPSMT"/>
                <w:i/>
                <w:sz w:val="20"/>
                <w:szCs w:val="20"/>
                <w:lang w:val="pt-BR"/>
              </w:rPr>
            </w:pPr>
          </w:p>
          <w:p w14:paraId="30A477DE" w14:textId="77777777" w:rsidR="0080715E" w:rsidRDefault="0080715E">
            <w:pPr>
              <w:rPr>
                <w:rFonts w:ascii="TimesNewRomanPS-BoldMT-SC700" w:hAnsi="TimesNewRomanPS-BoldMT-SC700" w:cs="TimesNewRomanPS-BoldMT-SC700"/>
                <w:bCs/>
              </w:rPr>
            </w:pPr>
            <w:r>
              <w:rPr>
                <w:rFonts w:ascii="TimesNewRomanPSMT" w:hAnsi="TimesNewRomanPSMT" w:cs="TimesNewRomanPSMT"/>
                <w:i/>
                <w:sz w:val="20"/>
                <w:szCs w:val="20"/>
              </w:rPr>
              <w:t xml:space="preserve">Measured in the UA Teacher Candidate </w:t>
            </w:r>
            <w:r w:rsidR="006F1768">
              <w:rPr>
                <w:rFonts w:ascii="TimesNewRomanPSMT" w:hAnsi="TimesNewRomanPSMT" w:cs="TimesNewRomanPSMT"/>
                <w:i/>
                <w:sz w:val="20"/>
                <w:szCs w:val="20"/>
              </w:rPr>
              <w:t>Midterm/Final Evaluation</w:t>
            </w:r>
            <w:r>
              <w:rPr>
                <w:rFonts w:ascii="TimesNewRomanPSMT" w:hAnsi="TimesNewRomanPSMT" w:cs="TimesNewRomanPSMT"/>
                <w:i/>
                <w:sz w:val="20"/>
                <w:szCs w:val="20"/>
              </w:rPr>
              <w:t xml:space="preserve"> within the </w:t>
            </w:r>
            <w:r w:rsidRPr="002B6E75">
              <w:rPr>
                <w:rFonts w:ascii="TimesNewRomanPSMT" w:hAnsi="TimesNewRomanPSMT" w:cs="TimesNewRomanPSMT"/>
                <w:b/>
                <w:bCs/>
                <w:iCs/>
                <w:sz w:val="20"/>
                <w:szCs w:val="20"/>
              </w:rPr>
              <w:t xml:space="preserve">Planning </w:t>
            </w:r>
            <w:r w:rsidR="002B6E75">
              <w:rPr>
                <w:rFonts w:ascii="TimesNewRomanPSMT" w:hAnsi="TimesNewRomanPSMT" w:cs="TimesNewRomanPSMT"/>
                <w:b/>
                <w:bCs/>
                <w:iCs/>
                <w:sz w:val="20"/>
                <w:szCs w:val="20"/>
              </w:rPr>
              <w:t>and</w:t>
            </w:r>
            <w:r w:rsidRPr="002B6E75">
              <w:rPr>
                <w:rFonts w:ascii="TimesNewRomanPSMT" w:hAnsi="TimesNewRomanPSMT" w:cs="TimesNewRomanPSMT"/>
                <w:b/>
                <w:bCs/>
                <w:iCs/>
                <w:sz w:val="20"/>
                <w:szCs w:val="20"/>
              </w:rPr>
              <w:t xml:space="preserve"> Preparation</w:t>
            </w:r>
            <w:r w:rsidRPr="0080715E">
              <w:rPr>
                <w:rFonts w:ascii="TimesNewRomanPSMT" w:hAnsi="TimesNewRomanPSMT" w:cs="TimesNewRomanPSMT"/>
                <w:iCs/>
                <w:sz w:val="20"/>
                <w:szCs w:val="20"/>
              </w:rPr>
              <w:t xml:space="preserve">, </w:t>
            </w:r>
            <w:r w:rsidRPr="002B6E75">
              <w:rPr>
                <w:rFonts w:ascii="TimesNewRomanPSMT" w:hAnsi="TimesNewRomanPSMT" w:cs="TimesNewRomanPSMT"/>
                <w:b/>
                <w:bCs/>
                <w:iCs/>
                <w:sz w:val="20"/>
                <w:szCs w:val="20"/>
              </w:rPr>
              <w:t>Instruction and Assessment</w:t>
            </w:r>
            <w:r w:rsidR="006F1768">
              <w:rPr>
                <w:rFonts w:ascii="TimesNewRomanPSMT" w:hAnsi="TimesNewRomanPSMT" w:cs="TimesNewRomanPSMT"/>
                <w:iCs/>
                <w:sz w:val="20"/>
                <w:szCs w:val="20"/>
              </w:rPr>
              <w:t>,</w:t>
            </w:r>
            <w:r w:rsidRPr="0080715E">
              <w:rPr>
                <w:rFonts w:ascii="TimesNewRomanPSMT" w:hAnsi="TimesNewRomanPSMT" w:cs="TimesNewRomanPSMT"/>
                <w:iCs/>
                <w:sz w:val="20"/>
                <w:szCs w:val="20"/>
              </w:rPr>
              <w:t xml:space="preserve"> </w:t>
            </w:r>
            <w:r w:rsidRPr="006F1768">
              <w:rPr>
                <w:rFonts w:ascii="TimesNewRomanPSMT" w:hAnsi="TimesNewRomanPSMT" w:cs="TimesNewRomanPSMT"/>
                <w:i/>
                <w:sz w:val="20"/>
                <w:szCs w:val="20"/>
              </w:rPr>
              <w:t>and</w:t>
            </w:r>
            <w:r w:rsidRPr="0080715E">
              <w:rPr>
                <w:rFonts w:ascii="TimesNewRomanPSMT" w:hAnsi="TimesNewRomanPSMT" w:cs="TimesNewRomanPSMT"/>
                <w:iCs/>
                <w:sz w:val="20"/>
                <w:szCs w:val="20"/>
              </w:rPr>
              <w:t xml:space="preserve"> </w:t>
            </w:r>
            <w:r w:rsidRPr="002B6E75">
              <w:rPr>
                <w:rFonts w:ascii="TimesNewRomanPSMT" w:hAnsi="TimesNewRomanPSMT" w:cs="TimesNewRomanPSMT"/>
                <w:b/>
                <w:bCs/>
                <w:iCs/>
                <w:sz w:val="20"/>
                <w:szCs w:val="20"/>
              </w:rPr>
              <w:t>Professionalism and Growth</w:t>
            </w:r>
            <w:r>
              <w:rPr>
                <w:rFonts w:ascii="TimesNewRomanPSMT" w:hAnsi="TimesNewRomanPSMT" w:cs="TimesNewRomanPSMT"/>
                <w:i/>
                <w:sz w:val="20"/>
                <w:szCs w:val="20"/>
              </w:rPr>
              <w:t xml:space="preserve"> domains</w:t>
            </w:r>
          </w:p>
        </w:tc>
      </w:tr>
    </w:tbl>
    <w:p w14:paraId="3A3117FF" w14:textId="77777777" w:rsidR="0080715E" w:rsidRPr="003C7F87" w:rsidRDefault="0080715E" w:rsidP="0080715E">
      <w:pPr>
        <w:rPr>
          <w:rFonts w:ascii="Courier" w:hAnsi="Courier"/>
          <w:sz w:val="18"/>
          <w:szCs w:val="18"/>
        </w:rPr>
      </w:pPr>
    </w:p>
    <w:p w14:paraId="08725C7E" w14:textId="77777777" w:rsidR="00BE76CC" w:rsidRPr="003C7F87" w:rsidRDefault="00BE76CC"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u w:val="single"/>
        </w:rPr>
      </w:pPr>
    </w:p>
    <w:p w14:paraId="3D555A9C" w14:textId="77777777" w:rsidR="00BD6CAE" w:rsidRPr="00AE10FD" w:rsidRDefault="00BD6CAE" w:rsidP="00BD6C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sidRPr="00AE10FD">
        <w:rPr>
          <w:b/>
          <w:sz w:val="32"/>
          <w:szCs w:val="32"/>
          <w:u w:val="single"/>
        </w:rPr>
        <w:t>Textbook:</w:t>
      </w:r>
    </w:p>
    <w:p w14:paraId="0E81ECD0" w14:textId="77777777" w:rsidR="00BD6CAE" w:rsidRPr="00AE10FD" w:rsidRDefault="00BD6CAE" w:rsidP="00BD6C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14:paraId="2966AEBF" w14:textId="77777777" w:rsidR="00BD6CAE" w:rsidRDefault="00BD6CAE" w:rsidP="00BD6C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There is no required textbook.</w:t>
      </w:r>
    </w:p>
    <w:p w14:paraId="7835A705" w14:textId="77777777" w:rsidR="00BD6CAE" w:rsidRDefault="00BD6CA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265312DC" w14:textId="58776A4B" w:rsidR="001F7A9E" w:rsidRDefault="001F7A9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Pr>
          <w:b/>
          <w:sz w:val="32"/>
          <w:szCs w:val="32"/>
          <w:u w:val="single"/>
        </w:rPr>
        <w:t>Professional Expectations</w:t>
      </w:r>
    </w:p>
    <w:p w14:paraId="5C074787" w14:textId="77777777" w:rsidR="001F7A9E" w:rsidRPr="00AD2D3C" w:rsidRDefault="001F7A9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u w:val="single"/>
        </w:rPr>
      </w:pPr>
    </w:p>
    <w:p w14:paraId="5F7F29BA" w14:textId="77777777" w:rsidR="00324100" w:rsidRPr="00324100" w:rsidRDefault="00324100" w:rsidP="00324100">
      <w:pPr>
        <w:rPr>
          <w:rStyle w:val="Strong"/>
          <w:b w:val="0"/>
          <w:bCs w:val="0"/>
        </w:rPr>
      </w:pPr>
      <w:r w:rsidRPr="00324100">
        <w:rPr>
          <w:rStyle w:val="Strong"/>
          <w:b w:val="0"/>
          <w:bCs w:val="0"/>
        </w:rPr>
        <w:t xml:space="preserve">Per the expectations outlined in the </w:t>
      </w:r>
      <w:hyperlink r:id="rId14" w:history="1">
        <w:r w:rsidRPr="00324100">
          <w:rPr>
            <w:rStyle w:val="Hyperlink"/>
            <w:b/>
            <w:bCs/>
            <w:i/>
          </w:rPr>
          <w:t>UA Teacher Preparation Program Professional Standards</w:t>
        </w:r>
      </w:hyperlink>
      <w:r w:rsidRPr="00324100">
        <w:rPr>
          <w:rStyle w:val="Strong"/>
          <w:b w:val="0"/>
          <w:bCs w:val="0"/>
        </w:rPr>
        <w:t>, students are expected to follow the district, university and state standards of behavior while on the U of A campus, school district campuses, clinical placements, and all related field experience events:</w:t>
      </w:r>
    </w:p>
    <w:p w14:paraId="2C70B56A" w14:textId="77777777" w:rsidR="00324100" w:rsidRPr="00CB52BF" w:rsidRDefault="00324100" w:rsidP="00324100">
      <w:pPr>
        <w:numPr>
          <w:ilvl w:val="0"/>
          <w:numId w:val="32"/>
        </w:numPr>
        <w:autoSpaceDE w:val="0"/>
        <w:autoSpaceDN w:val="0"/>
        <w:adjustRightInd w:val="0"/>
        <w:ind w:left="1260"/>
      </w:pPr>
      <w:bookmarkStart w:id="1" w:name="_Hlk5829141"/>
      <w:r w:rsidRPr="00CB52BF">
        <w:t xml:space="preserve">State of Arizona Standards: </w:t>
      </w:r>
    </w:p>
    <w:p w14:paraId="7AEC6C1C" w14:textId="77777777" w:rsidR="00324100" w:rsidRPr="0094121B" w:rsidRDefault="00324100" w:rsidP="00324100">
      <w:pPr>
        <w:numPr>
          <w:ilvl w:val="0"/>
          <w:numId w:val="33"/>
        </w:numPr>
        <w:autoSpaceDE w:val="0"/>
        <w:autoSpaceDN w:val="0"/>
        <w:adjustRightInd w:val="0"/>
        <w:ind w:left="1890" w:hanging="270"/>
      </w:pPr>
      <w:hyperlink r:id="rId15">
        <w:r w:rsidRPr="0094121B">
          <w:rPr>
            <w:i/>
            <w:color w:val="0000FF"/>
            <w:spacing w:val="-2"/>
            <w:u w:val="single" w:color="0000FF"/>
          </w:rPr>
          <w:t>Arizona State Board of Education Professional Practices for Certificate Holders</w:t>
        </w:r>
      </w:hyperlink>
    </w:p>
    <w:p w14:paraId="5AFC6EBF" w14:textId="77777777" w:rsidR="00324100" w:rsidRPr="000A5D80" w:rsidRDefault="00324100" w:rsidP="00324100">
      <w:pPr>
        <w:numPr>
          <w:ilvl w:val="0"/>
          <w:numId w:val="33"/>
        </w:numPr>
        <w:autoSpaceDE w:val="0"/>
        <w:autoSpaceDN w:val="0"/>
        <w:adjustRightInd w:val="0"/>
        <w:ind w:left="1890" w:hanging="270"/>
      </w:pPr>
      <w:hyperlink r:id="rId16" w:history="1">
        <w:r w:rsidRPr="0094121B">
          <w:rPr>
            <w:rStyle w:val="Hyperlink"/>
            <w:i/>
            <w:iCs/>
          </w:rPr>
          <w:t>Arizona State Board of Education Immoral and Unprofessional Conduct</w:t>
        </w:r>
      </w:hyperlink>
    </w:p>
    <w:p w14:paraId="213189E7" w14:textId="77777777" w:rsidR="00324100" w:rsidRPr="0094121B" w:rsidRDefault="00324100" w:rsidP="00324100">
      <w:pPr>
        <w:numPr>
          <w:ilvl w:val="0"/>
          <w:numId w:val="33"/>
        </w:numPr>
        <w:autoSpaceDE w:val="0"/>
        <w:autoSpaceDN w:val="0"/>
        <w:adjustRightInd w:val="0"/>
        <w:ind w:left="1890" w:hanging="270"/>
      </w:pPr>
      <w:hyperlink r:id="rId17" w:history="1">
        <w:r w:rsidRPr="00967E92">
          <w:rPr>
            <w:rStyle w:val="Hyperlink"/>
          </w:rPr>
          <w:t>Arizona Board of Regents Code of Conduct</w:t>
        </w:r>
      </w:hyperlink>
    </w:p>
    <w:p w14:paraId="048427B5" w14:textId="77777777" w:rsidR="00324100" w:rsidRPr="00CB52BF" w:rsidRDefault="00324100" w:rsidP="00324100">
      <w:pPr>
        <w:numPr>
          <w:ilvl w:val="0"/>
          <w:numId w:val="31"/>
        </w:numPr>
        <w:autoSpaceDE w:val="0"/>
        <w:autoSpaceDN w:val="0"/>
        <w:adjustRightInd w:val="0"/>
        <w:ind w:left="1260"/>
        <w:rPr>
          <w:i/>
        </w:rPr>
      </w:pPr>
      <w:r w:rsidRPr="00CB52BF">
        <w:t>University of Arizona Policies and Standards:</w:t>
      </w:r>
    </w:p>
    <w:p w14:paraId="5CF3F47D" w14:textId="77777777" w:rsidR="00324100" w:rsidRPr="0094121B" w:rsidRDefault="00324100" w:rsidP="00324100">
      <w:pPr>
        <w:numPr>
          <w:ilvl w:val="1"/>
          <w:numId w:val="31"/>
        </w:numPr>
        <w:tabs>
          <w:tab w:val="left" w:pos="1890"/>
        </w:tabs>
        <w:autoSpaceDE w:val="0"/>
        <w:autoSpaceDN w:val="0"/>
        <w:adjustRightInd w:val="0"/>
        <w:ind w:left="1890" w:hanging="270"/>
        <w:rPr>
          <w:i/>
        </w:rPr>
      </w:pPr>
      <w:hyperlink r:id="rId18">
        <w:r w:rsidRPr="0094121B">
          <w:rPr>
            <w:i/>
            <w:color w:val="0000FF"/>
            <w:u w:val="single" w:color="0000FF"/>
          </w:rPr>
          <w:t>Student</w:t>
        </w:r>
        <w:r w:rsidRPr="0094121B">
          <w:rPr>
            <w:i/>
            <w:color w:val="0000FF"/>
            <w:spacing w:val="-3"/>
            <w:u w:val="single" w:color="0000FF"/>
          </w:rPr>
          <w:t xml:space="preserve"> </w:t>
        </w:r>
        <w:r w:rsidRPr="0094121B">
          <w:rPr>
            <w:i/>
            <w:color w:val="0000FF"/>
            <w:u w:val="single" w:color="0000FF"/>
          </w:rPr>
          <w:t>Code</w:t>
        </w:r>
        <w:r w:rsidRPr="0094121B">
          <w:rPr>
            <w:i/>
            <w:color w:val="0000FF"/>
            <w:spacing w:val="-4"/>
            <w:u w:val="single" w:color="0000FF"/>
          </w:rPr>
          <w:t xml:space="preserve"> </w:t>
        </w:r>
        <w:r w:rsidRPr="0094121B">
          <w:rPr>
            <w:i/>
            <w:color w:val="0000FF"/>
            <w:u w:val="single" w:color="0000FF"/>
          </w:rPr>
          <w:t>of</w:t>
        </w:r>
        <w:r w:rsidRPr="0094121B">
          <w:rPr>
            <w:i/>
            <w:color w:val="0000FF"/>
            <w:spacing w:val="-2"/>
            <w:u w:val="single" w:color="0000FF"/>
          </w:rPr>
          <w:t xml:space="preserve"> Conduct</w:t>
        </w:r>
      </w:hyperlink>
      <w:r w:rsidRPr="0094121B">
        <w:t xml:space="preserve">, </w:t>
      </w:r>
      <w:hyperlink r:id="rId19">
        <w:r w:rsidRPr="0094121B">
          <w:rPr>
            <w:i/>
            <w:color w:val="0000FF"/>
            <w:u w:val="single" w:color="0000FF"/>
          </w:rPr>
          <w:t>Threatening</w:t>
        </w:r>
        <w:r w:rsidRPr="0094121B">
          <w:rPr>
            <w:i/>
            <w:color w:val="0000FF"/>
            <w:spacing w:val="-9"/>
            <w:u w:val="single" w:color="0000FF"/>
          </w:rPr>
          <w:t xml:space="preserve"> </w:t>
        </w:r>
        <w:r w:rsidRPr="0094121B">
          <w:rPr>
            <w:i/>
            <w:color w:val="0000FF"/>
            <w:u w:val="single" w:color="0000FF"/>
          </w:rPr>
          <w:t>Behavior</w:t>
        </w:r>
        <w:r w:rsidRPr="0094121B">
          <w:rPr>
            <w:i/>
            <w:color w:val="0000FF"/>
            <w:spacing w:val="-10"/>
            <w:u w:val="single" w:color="0000FF"/>
          </w:rPr>
          <w:t xml:space="preserve"> </w:t>
        </w:r>
        <w:r w:rsidRPr="0094121B">
          <w:rPr>
            <w:i/>
            <w:color w:val="0000FF"/>
            <w:spacing w:val="-2"/>
            <w:u w:val="single" w:color="0000FF"/>
          </w:rPr>
          <w:t>Policy</w:t>
        </w:r>
      </w:hyperlink>
      <w:r w:rsidRPr="0094121B">
        <w:t xml:space="preserve">, </w:t>
      </w:r>
      <w:hyperlink r:id="rId20">
        <w:r w:rsidRPr="0094121B">
          <w:rPr>
            <w:i/>
            <w:color w:val="0000FF"/>
            <w:u w:val="single" w:color="0000FF"/>
          </w:rPr>
          <w:t>Non-Discrimination</w:t>
        </w:r>
        <w:r w:rsidRPr="0094121B">
          <w:rPr>
            <w:i/>
            <w:color w:val="0000FF"/>
            <w:spacing w:val="-12"/>
            <w:u w:val="single" w:color="0000FF"/>
          </w:rPr>
          <w:t xml:space="preserve"> </w:t>
        </w:r>
        <w:r w:rsidRPr="0094121B">
          <w:rPr>
            <w:i/>
            <w:color w:val="0000FF"/>
            <w:u w:val="single" w:color="0000FF"/>
          </w:rPr>
          <w:t>and</w:t>
        </w:r>
        <w:r w:rsidRPr="0094121B">
          <w:rPr>
            <w:i/>
            <w:color w:val="0000FF"/>
            <w:spacing w:val="-11"/>
            <w:u w:val="single" w:color="0000FF"/>
          </w:rPr>
          <w:t xml:space="preserve"> </w:t>
        </w:r>
        <w:r w:rsidRPr="0094121B">
          <w:rPr>
            <w:i/>
            <w:color w:val="0000FF"/>
            <w:u w:val="single" w:color="0000FF"/>
          </w:rPr>
          <w:t>Anti-Harassment</w:t>
        </w:r>
        <w:r w:rsidRPr="0094121B">
          <w:rPr>
            <w:i/>
            <w:color w:val="0000FF"/>
            <w:spacing w:val="-12"/>
            <w:u w:val="single" w:color="0000FF"/>
          </w:rPr>
          <w:t xml:space="preserve"> </w:t>
        </w:r>
        <w:r w:rsidRPr="0094121B">
          <w:rPr>
            <w:i/>
            <w:color w:val="0000FF"/>
            <w:spacing w:val="-2"/>
            <w:u w:val="single" w:color="0000FF"/>
          </w:rPr>
          <w:t>Policy</w:t>
        </w:r>
      </w:hyperlink>
      <w:r w:rsidRPr="0094121B">
        <w:t xml:space="preserve">, </w:t>
      </w:r>
      <w:hyperlink r:id="rId21">
        <w:r w:rsidRPr="0094121B">
          <w:rPr>
            <w:i/>
            <w:color w:val="0000FF"/>
            <w:u w:val="single" w:color="0000FF"/>
          </w:rPr>
          <w:t>Academic</w:t>
        </w:r>
        <w:r w:rsidRPr="0094121B">
          <w:rPr>
            <w:i/>
            <w:color w:val="0000FF"/>
            <w:spacing w:val="-8"/>
            <w:u w:val="single" w:color="0000FF"/>
          </w:rPr>
          <w:t xml:space="preserve"> </w:t>
        </w:r>
        <w:r w:rsidRPr="0094121B">
          <w:rPr>
            <w:i/>
            <w:color w:val="0000FF"/>
            <w:u w:val="single" w:color="0000FF"/>
          </w:rPr>
          <w:t>Integrity</w:t>
        </w:r>
        <w:r w:rsidRPr="0094121B">
          <w:rPr>
            <w:i/>
            <w:color w:val="0000FF"/>
            <w:spacing w:val="-8"/>
            <w:u w:val="single" w:color="0000FF"/>
          </w:rPr>
          <w:t xml:space="preserve"> </w:t>
        </w:r>
        <w:r w:rsidRPr="0094121B">
          <w:rPr>
            <w:i/>
            <w:color w:val="0000FF"/>
            <w:spacing w:val="-2"/>
            <w:u w:val="single" w:color="0000FF"/>
          </w:rPr>
          <w:t>Policy</w:t>
        </w:r>
      </w:hyperlink>
      <w:r w:rsidRPr="0094121B">
        <w:t xml:space="preserve">, </w:t>
      </w:r>
    </w:p>
    <w:p w14:paraId="15F73FEC" w14:textId="77777777" w:rsidR="00324100" w:rsidRPr="00CB52BF" w:rsidRDefault="00324100" w:rsidP="00324100">
      <w:pPr>
        <w:numPr>
          <w:ilvl w:val="0"/>
          <w:numId w:val="32"/>
        </w:numPr>
        <w:autoSpaceDE w:val="0"/>
        <w:autoSpaceDN w:val="0"/>
        <w:adjustRightInd w:val="0"/>
        <w:ind w:left="1260"/>
      </w:pPr>
      <w:r w:rsidRPr="00CB52BF">
        <w:lastRenderedPageBreak/>
        <w:t>University of Arizona Education Professional Preparation Program Expectations:</w:t>
      </w:r>
    </w:p>
    <w:p w14:paraId="495BF269" w14:textId="77777777" w:rsidR="00324100" w:rsidRPr="0094121B" w:rsidRDefault="00324100" w:rsidP="00324100">
      <w:pPr>
        <w:numPr>
          <w:ilvl w:val="1"/>
          <w:numId w:val="31"/>
        </w:numPr>
        <w:tabs>
          <w:tab w:val="left" w:pos="1890"/>
        </w:tabs>
        <w:autoSpaceDE w:val="0"/>
        <w:autoSpaceDN w:val="0"/>
        <w:adjustRightInd w:val="0"/>
        <w:ind w:left="1890" w:hanging="270"/>
        <w:rPr>
          <w:i/>
        </w:rPr>
      </w:pPr>
      <w:hyperlink r:id="rId22">
        <w:r w:rsidRPr="0094121B">
          <w:rPr>
            <w:i/>
            <w:color w:val="0000FF"/>
            <w:u w:val="single" w:color="0000FF"/>
          </w:rPr>
          <w:t>Professional</w:t>
        </w:r>
        <w:r w:rsidRPr="0094121B">
          <w:rPr>
            <w:i/>
            <w:color w:val="0000FF"/>
            <w:spacing w:val="-7"/>
            <w:u w:val="single" w:color="0000FF"/>
          </w:rPr>
          <w:t xml:space="preserve"> </w:t>
        </w:r>
        <w:r w:rsidRPr="0094121B">
          <w:rPr>
            <w:i/>
            <w:color w:val="0000FF"/>
            <w:u w:val="single" w:color="0000FF"/>
          </w:rPr>
          <w:t>Expectations</w:t>
        </w:r>
        <w:r w:rsidRPr="0094121B">
          <w:rPr>
            <w:i/>
            <w:color w:val="0000FF"/>
            <w:spacing w:val="-7"/>
            <w:u w:val="single" w:color="0000FF"/>
          </w:rPr>
          <w:t xml:space="preserve"> </w:t>
        </w:r>
        <w:r w:rsidRPr="0094121B">
          <w:rPr>
            <w:i/>
            <w:color w:val="0000FF"/>
            <w:u w:val="single" w:color="0000FF"/>
          </w:rPr>
          <w:t>for</w:t>
        </w:r>
        <w:r w:rsidRPr="0094121B">
          <w:rPr>
            <w:i/>
            <w:color w:val="0000FF"/>
            <w:spacing w:val="-7"/>
            <w:u w:val="single" w:color="0000FF"/>
          </w:rPr>
          <w:t xml:space="preserve"> </w:t>
        </w:r>
        <w:r w:rsidRPr="0094121B">
          <w:rPr>
            <w:i/>
            <w:color w:val="0000FF"/>
            <w:u w:val="single" w:color="0000FF"/>
          </w:rPr>
          <w:t>UA</w:t>
        </w:r>
        <w:r w:rsidRPr="0094121B">
          <w:rPr>
            <w:i/>
            <w:color w:val="0000FF"/>
            <w:spacing w:val="-5"/>
            <w:u w:val="single" w:color="0000FF"/>
          </w:rPr>
          <w:t xml:space="preserve"> </w:t>
        </w:r>
        <w:r w:rsidRPr="0094121B">
          <w:rPr>
            <w:i/>
            <w:color w:val="0000FF"/>
            <w:u w:val="single" w:color="0000FF"/>
          </w:rPr>
          <w:t>Teacher</w:t>
        </w:r>
        <w:r w:rsidRPr="0094121B">
          <w:rPr>
            <w:i/>
            <w:color w:val="0000FF"/>
            <w:spacing w:val="-7"/>
            <w:u w:val="single" w:color="0000FF"/>
          </w:rPr>
          <w:t xml:space="preserve"> </w:t>
        </w:r>
        <w:r w:rsidRPr="0094121B">
          <w:rPr>
            <w:i/>
            <w:color w:val="0000FF"/>
            <w:spacing w:val="-2"/>
            <w:u w:val="single" w:color="0000FF"/>
          </w:rPr>
          <w:t>Candidates</w:t>
        </w:r>
      </w:hyperlink>
    </w:p>
    <w:p w14:paraId="676F9064" w14:textId="77777777" w:rsidR="00324100" w:rsidRPr="00CB52BF" w:rsidRDefault="00324100" w:rsidP="00324100">
      <w:pPr>
        <w:numPr>
          <w:ilvl w:val="0"/>
          <w:numId w:val="31"/>
        </w:numPr>
        <w:autoSpaceDE w:val="0"/>
        <w:autoSpaceDN w:val="0"/>
        <w:adjustRightInd w:val="0"/>
        <w:ind w:left="1260"/>
        <w:rPr>
          <w:i/>
        </w:rPr>
      </w:pPr>
      <w:r w:rsidRPr="00CB52BF">
        <w:t>Your Assigned School District</w:t>
      </w:r>
      <w:r>
        <w:t>’s/Agency’s</w:t>
      </w:r>
      <w:r w:rsidRPr="00CB52BF">
        <w:t xml:space="preserve"> </w:t>
      </w:r>
      <w:r>
        <w:t>Codes of Conduct</w:t>
      </w:r>
      <w:r w:rsidRPr="00CB52BF">
        <w:t>:</w:t>
      </w:r>
    </w:p>
    <w:p w14:paraId="3E033BE6" w14:textId="77777777" w:rsidR="00324100" w:rsidRPr="00CB52BF" w:rsidRDefault="00324100" w:rsidP="00324100"/>
    <w:p w14:paraId="1D1DABCA" w14:textId="77777777" w:rsidR="00324100" w:rsidRPr="00CB52BF" w:rsidRDefault="00324100" w:rsidP="00324100">
      <w:bookmarkStart w:id="2" w:name="_Hlk205717497"/>
      <w:r>
        <w:t>T</w:t>
      </w:r>
      <w:r w:rsidRPr="00CB52BF">
        <w:t xml:space="preserve">hese criteria will be used to evaluate </w:t>
      </w:r>
      <w:r>
        <w:t>a student’s</w:t>
      </w:r>
      <w:r w:rsidRPr="00CB52BF">
        <w:t xml:space="preserve"> progress throughout the progra</w:t>
      </w:r>
      <w:r>
        <w:t xml:space="preserve">m </w:t>
      </w:r>
      <w:r w:rsidRPr="00CB52BF">
        <w:t>and</w:t>
      </w:r>
      <w:r>
        <w:t xml:space="preserve">, per the </w:t>
      </w:r>
      <w:hyperlink r:id="rId23" w:history="1">
        <w:r w:rsidRPr="00E21481">
          <w:rPr>
            <w:rStyle w:val="Hyperlink"/>
            <w:i/>
            <w:iCs/>
          </w:rPr>
          <w:t>UA PPP Due Process Flow Chart</w:t>
        </w:r>
      </w:hyperlink>
      <w:r>
        <w:rPr>
          <w:rStyle w:val="Strong"/>
        </w:rPr>
        <w:t>,</w:t>
      </w:r>
      <w:r w:rsidRPr="00CB52BF">
        <w:t xml:space="preserve"> failure to successfully meet the standards may result in</w:t>
      </w:r>
      <w:r>
        <w:t xml:space="preserve">: being placed on a Professional Growth Plan and/or probationary status, withdrawal from course or field placement (may be allowed to re-take in future), failure of course as determined by instructor (may be allowed to re-take in future), withdrawal from program with possibility of readmission to that program if student reapplies, withdrawal from program with no option to be readmitted to that program, recommended to the college Dean for dismissal from program (if in an undergraduate program), or recommended to UA Graduate College for dismissal from program (if in a graduate program). </w:t>
      </w:r>
    </w:p>
    <w:bookmarkEnd w:id="2"/>
    <w:p w14:paraId="165437EE" w14:textId="77777777" w:rsidR="00324100" w:rsidRPr="00CB52BF" w:rsidRDefault="00324100" w:rsidP="00324100"/>
    <w:p w14:paraId="37F26D3E" w14:textId="77777777" w:rsidR="00324100" w:rsidRPr="00915083" w:rsidRDefault="00324100" w:rsidP="00324100">
      <w:r w:rsidRPr="00A37BF1">
        <w:t xml:space="preserve">Students have a duty to promptly disclose to the program director if, at any time during my academic program, they are </w:t>
      </w:r>
      <w:r w:rsidRPr="00A37BF1">
        <w:rPr>
          <w:u w:val="single"/>
        </w:rPr>
        <w:t>under investigation</w:t>
      </w:r>
      <w:r w:rsidRPr="00A37BF1">
        <w:t xml:space="preserve"> for engaging in behavior that, if true, would constitute a violation of University of Arizona policy, unprofessional/immoral conduct, and/or one or more of the criminal offenses as listed in the </w:t>
      </w:r>
      <w:hyperlink r:id="rId24">
        <w:r w:rsidRPr="00A37BF1">
          <w:rPr>
            <w:i/>
            <w:color w:val="0000FF"/>
            <w:spacing w:val="-2"/>
            <w:u w:val="single" w:color="0000FF"/>
          </w:rPr>
          <w:t>Arizona State Board of Education Professional Practices for Certificate Holders</w:t>
        </w:r>
      </w:hyperlink>
      <w:r w:rsidRPr="00A37BF1">
        <w:t xml:space="preserve"> (pp. 2 &amp; 4) and/or the </w:t>
      </w:r>
      <w:hyperlink r:id="rId25" w:history="1">
        <w:r w:rsidRPr="00A37BF1">
          <w:rPr>
            <w:rStyle w:val="Hyperlink"/>
            <w:i/>
            <w:iCs/>
          </w:rPr>
          <w:t>Arizona State Board of Education Immoral and Unprofessional Conduct</w:t>
        </w:r>
      </w:hyperlink>
      <w:bookmarkEnd w:id="1"/>
    </w:p>
    <w:p w14:paraId="4E326A5A" w14:textId="2B233A02" w:rsidR="001F7A9E" w:rsidRDefault="001F7A9E" w:rsidP="00324100">
      <w:pPr>
        <w:autoSpaceDN w:val="0"/>
        <w:spacing w:line="256" w:lineRule="auto"/>
        <w:contextualSpacing/>
      </w:pPr>
    </w:p>
    <w:p w14:paraId="0E87A5E1" w14:textId="77777777" w:rsidR="001F7A9E" w:rsidRPr="003C7F87" w:rsidRDefault="001F7A9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04F35AB8" w14:textId="77777777" w:rsidR="001F7A9E" w:rsidRDefault="001F7A9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Pr>
          <w:b/>
          <w:sz w:val="32"/>
          <w:szCs w:val="32"/>
          <w:u w:val="single"/>
        </w:rPr>
        <w:t>Grading Policy</w:t>
      </w:r>
      <w:r w:rsidR="008B4F88">
        <w:rPr>
          <w:b/>
          <w:sz w:val="32"/>
          <w:szCs w:val="32"/>
          <w:u w:val="single"/>
        </w:rPr>
        <w:t xml:space="preserve"> &amp; Benchmark Assessment</w:t>
      </w:r>
    </w:p>
    <w:p w14:paraId="06EBFE3E" w14:textId="77777777" w:rsidR="001F7A9E" w:rsidRDefault="001F7A9E"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14:paraId="2685493F" w14:textId="77777777" w:rsidR="00304E76" w:rsidRPr="006449A0" w:rsidRDefault="00523189" w:rsidP="00304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0080715E">
        <w:t>student teaching</w:t>
      </w:r>
      <w:r>
        <w:t xml:space="preserve"> internship is a cumulative, cohesive experience. </w:t>
      </w:r>
      <w:r w:rsidR="00BE227A">
        <w:t>The course grade</w:t>
      </w:r>
      <w:r w:rsidRPr="006449A0">
        <w:t xml:space="preserve"> will be based upon fulfillment of </w:t>
      </w:r>
      <w:r w:rsidR="003A5BEA">
        <w:t xml:space="preserve">the </w:t>
      </w:r>
      <w:r w:rsidR="0080715E">
        <w:t xml:space="preserve">student teaching </w:t>
      </w:r>
      <w:r w:rsidR="005E3BAF">
        <w:t>responsibilities</w:t>
      </w:r>
      <w:r w:rsidR="008C323C">
        <w:t xml:space="preserve"> </w:t>
      </w:r>
      <w:r w:rsidR="00BE227A">
        <w:t>(</w:t>
      </w:r>
      <w:r w:rsidR="008C323C">
        <w:t>delineated in the next section</w:t>
      </w:r>
      <w:r w:rsidR="00BE227A">
        <w:t>)</w:t>
      </w:r>
      <w:r w:rsidR="00C958E8">
        <w:t xml:space="preserve">.  </w:t>
      </w:r>
    </w:p>
    <w:p w14:paraId="6257BC9E" w14:textId="77777777" w:rsidR="00304E76" w:rsidRDefault="00304E76" w:rsidP="001F7A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AEBE538" w14:textId="77777777" w:rsidR="00F61F5A" w:rsidRDefault="00F61F5A" w:rsidP="003E1E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Pr="00593F9B">
        <w:rPr>
          <w:b/>
          <w:bCs/>
        </w:rPr>
        <w:t>UA Teacher Candidate Midterm/Final Evaluation</w:t>
      </w:r>
      <w:r>
        <w:t xml:space="preserve"> </w:t>
      </w:r>
      <w:r w:rsidR="00012259">
        <w:t>(instrument and rubric</w:t>
      </w:r>
      <w:r>
        <w:t xml:space="preserve"> can be found at the end of this syllabus) will be used to assess whether the Teacher Candidate has demonstrated the knowledge, skills and dispositions necessary to pass student teaching.  This instrument is aligned to both the </w:t>
      </w:r>
      <w:proofErr w:type="spellStart"/>
      <w:r>
        <w:t>InTASC</w:t>
      </w:r>
      <w:proofErr w:type="spellEnd"/>
      <w:r>
        <w:t xml:space="preserve"> and ISTE NETS-T Standards.  </w:t>
      </w:r>
      <w:r w:rsidR="00593F9B">
        <w:t xml:space="preserve">Teacher Candidates are formally evaluated twice during the spring student teaching internship. </w:t>
      </w:r>
      <w:r>
        <w:t xml:space="preserve"> </w:t>
      </w:r>
      <w:r w:rsidRPr="00692A2D">
        <w:rPr>
          <w:b/>
          <w:i/>
          <w:color w:val="FF0000"/>
        </w:rPr>
        <w:t>Th</w:t>
      </w:r>
      <w:r>
        <w:rPr>
          <w:b/>
          <w:i/>
          <w:color w:val="FF0000"/>
        </w:rPr>
        <w:t>e final evaluation</w:t>
      </w:r>
      <w:r w:rsidRPr="00692A2D">
        <w:rPr>
          <w:b/>
          <w:i/>
          <w:color w:val="FF0000"/>
        </w:rPr>
        <w:t xml:space="preserve"> is </w:t>
      </w:r>
      <w:r>
        <w:rPr>
          <w:b/>
          <w:i/>
          <w:color w:val="FF0000"/>
        </w:rPr>
        <w:t>the</w:t>
      </w:r>
      <w:r w:rsidRPr="00692A2D">
        <w:rPr>
          <w:b/>
          <w:i/>
          <w:color w:val="FF0000"/>
        </w:rPr>
        <w:t xml:space="preserve"> benchmark </w:t>
      </w:r>
      <w:r>
        <w:rPr>
          <w:b/>
          <w:i/>
          <w:color w:val="FF0000"/>
        </w:rPr>
        <w:t xml:space="preserve">assessment </w:t>
      </w:r>
      <w:r w:rsidRPr="00692A2D">
        <w:rPr>
          <w:b/>
          <w:i/>
          <w:color w:val="FF0000"/>
        </w:rPr>
        <w:t>for the course.  You must pass the benchmark to pass T</w:t>
      </w:r>
      <w:r>
        <w:rPr>
          <w:b/>
          <w:i/>
          <w:color w:val="FF0000"/>
        </w:rPr>
        <w:t>LS</w:t>
      </w:r>
      <w:r w:rsidRPr="00692A2D">
        <w:rPr>
          <w:b/>
          <w:i/>
          <w:color w:val="FF0000"/>
        </w:rPr>
        <w:t xml:space="preserve"> 593</w:t>
      </w:r>
      <w:r>
        <w:rPr>
          <w:b/>
          <w:i/>
          <w:color w:val="FF0000"/>
        </w:rPr>
        <w:t>b</w:t>
      </w:r>
      <w:r w:rsidRPr="00692A2D">
        <w:rPr>
          <w:b/>
          <w:i/>
          <w:color w:val="FF0000"/>
        </w:rPr>
        <w:t xml:space="preserve">. </w:t>
      </w:r>
      <w:r w:rsidRPr="00692A2D">
        <w:rPr>
          <w:b/>
          <w:i/>
          <w:iCs/>
          <w:color w:val="FF0000"/>
        </w:rPr>
        <w:t>A passing grade is defined as a score of “2” or above (across all categories) on the grading rubric.</w:t>
      </w:r>
    </w:p>
    <w:p w14:paraId="26C57DCC" w14:textId="77777777" w:rsidR="00F61F5A" w:rsidRDefault="00F61F5A" w:rsidP="003E1E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4E83212" w14:textId="1B4E6FB0" w:rsidR="002D6493" w:rsidRPr="00324100" w:rsidRDefault="00593F9B" w:rsidP="00324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00523189">
        <w:t xml:space="preserve">UA Program Supervisor will conduct </w:t>
      </w:r>
      <w:r>
        <w:t xml:space="preserve">both evaluations conferences, which are jointly attended by the Teacher Candidate and the Supervising Practitioner.  The midterm evaluation conference will be held in early March.  The final evaluation conference will be held in late April. </w:t>
      </w:r>
      <w:r w:rsidR="00406300">
        <w:t xml:space="preserve">The Teacher Candidate and Supervising Practitioner will each individually complete this form prior to the midterm and final conferences.  During the conference the UA Program Supervisor completes a composite </w:t>
      </w:r>
      <w:r w:rsidR="00406300" w:rsidRPr="00406300">
        <w:rPr>
          <w:b/>
          <w:bCs/>
        </w:rPr>
        <w:t>UA Teacher Candidate</w:t>
      </w:r>
      <w:r w:rsidR="005B6414">
        <w:rPr>
          <w:b/>
          <w:bCs/>
        </w:rPr>
        <w:t xml:space="preserve"> </w:t>
      </w:r>
      <w:r w:rsidR="00406300" w:rsidRPr="00406300">
        <w:rPr>
          <w:b/>
          <w:bCs/>
        </w:rPr>
        <w:t>Evaluation</w:t>
      </w:r>
      <w:r w:rsidR="00406300">
        <w:t xml:space="preserve"> form and notes any discrepancies.  The Program Supervisor collects the evaluation forms completed by the Teacher Candidate and Supervising Practitioner at the end of the conference.  The Program Supervisor will upload the signed evaluation forms directly into the Teacher Candidate’s BOX.</w:t>
      </w:r>
      <w:r w:rsidR="008C323C">
        <w:t xml:space="preserve"> </w:t>
      </w:r>
      <w:r w:rsidR="008C323C" w:rsidRPr="006449A0">
        <w:t xml:space="preserve">The instructor, acting upon the recommendation of the </w:t>
      </w:r>
      <w:r w:rsidR="008C323C">
        <w:t>UA P</w:t>
      </w:r>
      <w:r w:rsidR="008C323C" w:rsidRPr="006449A0">
        <w:t xml:space="preserve">rogram </w:t>
      </w:r>
      <w:r w:rsidR="008C323C">
        <w:t>S</w:t>
      </w:r>
      <w:r w:rsidR="008C323C" w:rsidRPr="006449A0">
        <w:t xml:space="preserve">upervisor, will assign the grade.  </w:t>
      </w:r>
      <w:r w:rsidR="008C323C">
        <w:t xml:space="preserve">The course </w:t>
      </w:r>
      <w:r w:rsidR="00523189">
        <w:t xml:space="preserve">is </w:t>
      </w:r>
      <w:r w:rsidR="001F7A9E" w:rsidRPr="006449A0">
        <w:t xml:space="preserve">graded on a pass/fail basis.  </w:t>
      </w:r>
    </w:p>
    <w:p w14:paraId="479E5E29" w14:textId="77777777" w:rsidR="001B4F2E" w:rsidRDefault="001B4F2E"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397E744A" w14:textId="5F868B64" w:rsidR="00741943" w:rsidRPr="00964833" w:rsidRDefault="00ED1DEC"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Pr>
          <w:b/>
          <w:sz w:val="32"/>
          <w:szCs w:val="32"/>
          <w:u w:val="single"/>
        </w:rPr>
        <w:lastRenderedPageBreak/>
        <w:t>Student Teaching</w:t>
      </w:r>
      <w:r w:rsidR="001F7A9E">
        <w:rPr>
          <w:b/>
          <w:sz w:val="32"/>
          <w:szCs w:val="32"/>
          <w:u w:val="single"/>
        </w:rPr>
        <w:t xml:space="preserve"> Responsibilities</w:t>
      </w:r>
    </w:p>
    <w:p w14:paraId="43401B04" w14:textId="77777777" w:rsidR="00741943" w:rsidRDefault="00741943"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0D594405" w14:textId="77777777" w:rsidR="00741943" w:rsidRPr="00741943" w:rsidRDefault="00783B2C"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Pr>
          <w:b/>
          <w:sz w:val="28"/>
          <w:szCs w:val="28"/>
        </w:rPr>
        <w:t>Required</w:t>
      </w:r>
      <w:r w:rsidR="00741943" w:rsidRPr="00741943">
        <w:rPr>
          <w:b/>
          <w:sz w:val="28"/>
          <w:szCs w:val="28"/>
        </w:rPr>
        <w:t xml:space="preserve"> Hours: </w:t>
      </w:r>
    </w:p>
    <w:p w14:paraId="349325F2" w14:textId="77777777" w:rsidR="00C16E4F" w:rsidRDefault="00C16E4F"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0C237C40" w14:textId="3FF5950F" w:rsidR="00741943" w:rsidRPr="00593F9B" w:rsidRDefault="005B030D"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
        <w:t xml:space="preserve">Teacher Candidates are expected to </w:t>
      </w:r>
      <w:r w:rsidRPr="00ED1DEC">
        <w:t>spend a minimum of four</w:t>
      </w:r>
      <w:r>
        <w:t xml:space="preserve"> hours each day at their assigned school.  </w:t>
      </w:r>
      <w:r w:rsidR="00741943" w:rsidRPr="00741943">
        <w:rPr>
          <w:bCs/>
        </w:rPr>
        <w:t>Attendance is required</w:t>
      </w:r>
      <w:r w:rsidR="00324100">
        <w:rPr>
          <w:bCs/>
        </w:rPr>
        <w:t xml:space="preserve"> every day, even if the periods you teach are not meeting on that day</w:t>
      </w:r>
      <w:r w:rsidR="00741943" w:rsidRPr="00741943">
        <w:rPr>
          <w:bCs/>
        </w:rPr>
        <w:t xml:space="preserve">.  Excessive absences may result in the student being dropped from the course or being issued a failing grade.  All holidays or special events observed by organized religions will be honored for those students who show affiliation with that particular religion.  Absences pre-approved by the UA Dean of Students (or Dean’s designee) will be honored.  </w:t>
      </w:r>
      <w:r>
        <w:rPr>
          <w:bCs/>
        </w:rPr>
        <w:t xml:space="preserve">If you anticipate being absent of are unexpectedly absent, please contact the Supervising Practitioner as soon as possible.  </w:t>
      </w:r>
      <w:r w:rsidR="00741943" w:rsidRPr="00741943">
        <w:rPr>
          <w:bCs/>
        </w:rPr>
        <w:t xml:space="preserve">Teacher candidates should </w:t>
      </w:r>
      <w:r>
        <w:rPr>
          <w:bCs/>
        </w:rPr>
        <w:t xml:space="preserve">also </w:t>
      </w:r>
      <w:r w:rsidR="00741943" w:rsidRPr="00741943">
        <w:rPr>
          <w:bCs/>
        </w:rPr>
        <w:t xml:space="preserve">notify </w:t>
      </w:r>
      <w:r w:rsidR="007629ED">
        <w:rPr>
          <w:bCs/>
        </w:rPr>
        <w:t>Ms. Acosta</w:t>
      </w:r>
      <w:r w:rsidR="00741943" w:rsidRPr="00741943">
        <w:rPr>
          <w:bCs/>
        </w:rPr>
        <w:t xml:space="preserve"> or Mr. Lang about </w:t>
      </w:r>
      <w:r>
        <w:rPr>
          <w:bCs/>
        </w:rPr>
        <w:t>absences</w:t>
      </w:r>
      <w:r w:rsidR="00741943" w:rsidRPr="00741943">
        <w:rPr>
          <w:bCs/>
        </w:rPr>
        <w:t xml:space="preserve">.  </w:t>
      </w:r>
    </w:p>
    <w:p w14:paraId="486253BA" w14:textId="77777777" w:rsidR="00D27F7B" w:rsidRDefault="00D27F7B" w:rsidP="0049364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7F32F469" w14:textId="77777777" w:rsidR="00741943" w:rsidRPr="00741943" w:rsidRDefault="00741943" w:rsidP="0049364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b/>
        </w:rPr>
      </w:pPr>
      <w:r w:rsidRPr="006449A0">
        <w:t>D</w:t>
      </w:r>
      <w:r>
        <w:t xml:space="preserve">uring the </w:t>
      </w:r>
      <w:r w:rsidR="00593F9B">
        <w:t>spring</w:t>
      </w:r>
      <w:r>
        <w:t xml:space="preserve"> semester, the Teacher C</w:t>
      </w:r>
      <w:r w:rsidRPr="006449A0">
        <w:t xml:space="preserve">andidates will follow the </w:t>
      </w:r>
      <w:r w:rsidR="00593F9B">
        <w:t>school district</w:t>
      </w:r>
      <w:r w:rsidRPr="006449A0">
        <w:t xml:space="preserve"> calendar for </w:t>
      </w:r>
      <w:r w:rsidR="00593F9B">
        <w:t>the holidays, as well as for the first and last day of student teaching</w:t>
      </w:r>
      <w:r w:rsidRPr="006449A0">
        <w:t xml:space="preserve">. </w:t>
      </w:r>
    </w:p>
    <w:p w14:paraId="60D76B49" w14:textId="77777777" w:rsidR="00741943" w:rsidRPr="003A5BEA" w:rsidRDefault="00741943"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32"/>
          <w:szCs w:val="32"/>
        </w:rPr>
      </w:pPr>
    </w:p>
    <w:p w14:paraId="433BB533" w14:textId="77777777" w:rsidR="00741943" w:rsidRPr="006449A0" w:rsidRDefault="00783B2C" w:rsidP="0074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sz w:val="28"/>
          <w:szCs w:val="28"/>
        </w:rPr>
        <w:t>Required</w:t>
      </w:r>
      <w:r w:rsidR="00741943" w:rsidRPr="00741943">
        <w:rPr>
          <w:b/>
          <w:bCs/>
          <w:sz w:val="28"/>
          <w:szCs w:val="28"/>
        </w:rPr>
        <w:t xml:space="preserve"> </w:t>
      </w:r>
      <w:r w:rsidR="00741943" w:rsidRPr="002C3D29">
        <w:rPr>
          <w:b/>
          <w:bCs/>
          <w:sz w:val="28"/>
          <w:szCs w:val="28"/>
        </w:rPr>
        <w:t>Duties</w:t>
      </w:r>
      <w:r w:rsidR="00741943" w:rsidRPr="002C3D29">
        <w:rPr>
          <w:b/>
          <w:bCs/>
        </w:rPr>
        <w:t>:</w:t>
      </w:r>
    </w:p>
    <w:p w14:paraId="64A32BA9" w14:textId="77777777" w:rsidR="005A1607" w:rsidRDefault="005A1607"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62CECCD5" w14:textId="77777777" w:rsidR="00593F9B" w:rsidRDefault="00593F9B"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
        <w:t>Teacher Candidates assume full responsibility for their two designated periods.  In collaboration with their Supervising Practitioner, they take the lead teacher role in planning, instruction, grading and maintaining discipline. The remainder of the required hours are to be spent conferencing with the Supervising Practitioner, planning, preparing instructional materials, grading, completing administrative tasks related to student teaching and observing other teacher as time permits.</w:t>
      </w:r>
    </w:p>
    <w:p w14:paraId="3294EA6F" w14:textId="77777777" w:rsidR="00593F9B" w:rsidRDefault="00593F9B"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15F2831D" w14:textId="0A0E6734" w:rsidR="00593F9B" w:rsidRDefault="00593F9B"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
        <w:t xml:space="preserve">In addition to their required hours, </w:t>
      </w:r>
      <w:r w:rsidR="007629ED">
        <w:t>T</w:t>
      </w:r>
      <w:r>
        <w:t xml:space="preserve">eacher </w:t>
      </w:r>
      <w:r w:rsidR="007629ED">
        <w:t>C</w:t>
      </w:r>
      <w:r>
        <w:t>andidates are expected to attend lunchtime or after-school activities such as department meetings, faculty meetings, IEP meetings, and parent or student conferences as would regular faculty member.</w:t>
      </w:r>
    </w:p>
    <w:p w14:paraId="139C9A66" w14:textId="77777777" w:rsidR="005A1607" w:rsidRDefault="005A1607"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79DBEAA2" w14:textId="091CCF75" w:rsidR="005A1607" w:rsidRDefault="005A1607"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
        <w:t xml:space="preserve">UA Program Supervisor will observe their assigned Teacher Candidate every 2-3 weeks during the spring semester.  Supervisors observe the Teacher Candidate teaching a lesson and then conference with the Teacher Candidate.  At least two days prior to each Supervisor visit, Teacher Candidates must submit into Box a lesson plan for the class that is to be observed.  Following the observation and conference, the Program Supervisor will document the Teacher Candidate’s progress by completing a </w:t>
      </w:r>
      <w:r w:rsidR="00E86A45">
        <w:rPr>
          <w:b/>
          <w:bCs/>
        </w:rPr>
        <w:t>Student Teaching</w:t>
      </w:r>
      <w:r w:rsidRPr="005A1607">
        <w:rPr>
          <w:b/>
          <w:bCs/>
        </w:rPr>
        <w:t xml:space="preserve"> Observation Form</w:t>
      </w:r>
      <w:r>
        <w:t xml:space="preserve"> and will upload the form directly into BOX.</w:t>
      </w:r>
    </w:p>
    <w:p w14:paraId="1A0C4137" w14:textId="632E9A25" w:rsidR="007A643F" w:rsidRDefault="007A643F"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0DDC5C01" w14:textId="7854DE7A" w:rsidR="007A643F" w:rsidRDefault="007A643F"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
        <w:t xml:space="preserve">Teacher Candidates are required to prepare lesson plans </w:t>
      </w:r>
      <w:r w:rsidR="00324100">
        <w:t xml:space="preserve">for each daily lesson </w:t>
      </w:r>
      <w:r>
        <w:t>during the spring semester.  They must submit a week of lesson plans to their Mentor Teacher the week prior to teaching those lessons, to give the Mentor Teacher time to review them and suggest edits.  Teacher Candidates and Mentor Teachers should determine a consistent day of the week by which the Teacher Candidate will give the next week’s lessons to the Mentor Teacher.</w:t>
      </w:r>
      <w:r w:rsidR="00324100">
        <w:t xml:space="preserve"> This information should be documented in the </w:t>
      </w:r>
      <w:r w:rsidR="00324100" w:rsidRPr="00324100">
        <w:rPr>
          <w:b/>
          <w:bCs/>
        </w:rPr>
        <w:t>Spring Student Teaching Plan</w:t>
      </w:r>
      <w:r w:rsidR="00324100">
        <w:rPr>
          <w:b/>
          <w:bCs/>
        </w:rPr>
        <w:t>.</w:t>
      </w:r>
    </w:p>
    <w:p w14:paraId="1896A821" w14:textId="66BCB149" w:rsidR="007A643F" w:rsidRDefault="007A643F"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6FEA194E" w14:textId="77777777" w:rsidR="007A643F" w:rsidRDefault="007A643F" w:rsidP="00593F9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pPr>
    </w:p>
    <w:p w14:paraId="04C52FCF" w14:textId="77777777" w:rsidR="005A1607" w:rsidRDefault="005A1607"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1BC7BB7E" w14:textId="77777777" w:rsidR="00741943" w:rsidRDefault="00783B2C"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Pr>
          <w:b/>
          <w:sz w:val="28"/>
          <w:szCs w:val="28"/>
        </w:rPr>
        <w:t>Required</w:t>
      </w:r>
      <w:r w:rsidR="0049364B">
        <w:rPr>
          <w:b/>
          <w:sz w:val="28"/>
          <w:szCs w:val="28"/>
        </w:rPr>
        <w:t xml:space="preserve"> </w:t>
      </w:r>
      <w:r w:rsidR="00BE227A">
        <w:rPr>
          <w:b/>
          <w:sz w:val="28"/>
          <w:szCs w:val="28"/>
        </w:rPr>
        <w:t>Documentation</w:t>
      </w:r>
    </w:p>
    <w:p w14:paraId="58709974" w14:textId="77777777" w:rsidR="0049364B" w:rsidRDefault="0049364B" w:rsidP="00CF3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72BBD852" w14:textId="77777777" w:rsidR="003A2CC2" w:rsidRPr="006F1768" w:rsidRDefault="0049364B" w:rsidP="00ED1DEC">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bCs/>
        </w:rPr>
      </w:pPr>
      <w:r w:rsidRPr="006F1768">
        <w:rPr>
          <w:bCs/>
        </w:rPr>
        <w:t>Teach</w:t>
      </w:r>
      <w:r w:rsidR="003A5BEA">
        <w:rPr>
          <w:bCs/>
        </w:rPr>
        <w:t>er</w:t>
      </w:r>
      <w:r w:rsidRPr="006F1768">
        <w:rPr>
          <w:bCs/>
        </w:rPr>
        <w:t xml:space="preserve"> Candidates must complete the following </w:t>
      </w:r>
      <w:r w:rsidR="00BE227A" w:rsidRPr="006F1768">
        <w:rPr>
          <w:bCs/>
        </w:rPr>
        <w:t xml:space="preserve">documents </w:t>
      </w:r>
      <w:r w:rsidRPr="006F1768">
        <w:rPr>
          <w:bCs/>
        </w:rPr>
        <w:t xml:space="preserve">and submit </w:t>
      </w:r>
      <w:r w:rsidR="00BE227A" w:rsidRPr="006F1768">
        <w:rPr>
          <w:bCs/>
        </w:rPr>
        <w:t xml:space="preserve">them </w:t>
      </w:r>
      <w:r w:rsidRPr="006F1768">
        <w:rPr>
          <w:bCs/>
        </w:rPr>
        <w:t>to Box:</w:t>
      </w:r>
    </w:p>
    <w:p w14:paraId="4A43496F" w14:textId="77777777" w:rsidR="00324100" w:rsidRPr="00324100" w:rsidRDefault="00324100" w:rsidP="003A2CC2">
      <w:pPr>
        <w:pStyle w:val="ListParagraph"/>
        <w:numPr>
          <w:ilvl w:val="0"/>
          <w:numId w:val="2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24100">
        <w:rPr>
          <w:b/>
        </w:rPr>
        <w:t>Spring Student Teaching Plan</w:t>
      </w:r>
    </w:p>
    <w:p w14:paraId="2B66B22F" w14:textId="111413AB" w:rsidR="00ED1DEC" w:rsidRPr="006F1768" w:rsidRDefault="002D6493" w:rsidP="003A2CC2">
      <w:pPr>
        <w:pStyle w:val="ListParagraph"/>
        <w:numPr>
          <w:ilvl w:val="0"/>
          <w:numId w:val="2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324100">
        <w:rPr>
          <w:b/>
        </w:rPr>
        <w:t xml:space="preserve">A formal </w:t>
      </w:r>
      <w:r w:rsidR="00ED1DEC" w:rsidRPr="00324100">
        <w:rPr>
          <w:b/>
        </w:rPr>
        <w:t>Lesson Plan</w:t>
      </w:r>
      <w:r w:rsidR="00ED1DEC" w:rsidRPr="006F1768">
        <w:rPr>
          <w:bCs/>
        </w:rPr>
        <w:t xml:space="preserve"> prior to </w:t>
      </w:r>
      <w:proofErr w:type="gramStart"/>
      <w:r w:rsidR="00ED1DEC" w:rsidRPr="006F1768">
        <w:rPr>
          <w:bCs/>
        </w:rPr>
        <w:t xml:space="preserve">each </w:t>
      </w:r>
      <w:r>
        <w:rPr>
          <w:bCs/>
        </w:rPr>
        <w:t>and every</w:t>
      </w:r>
      <w:proofErr w:type="gramEnd"/>
      <w:r>
        <w:rPr>
          <w:bCs/>
        </w:rPr>
        <w:t xml:space="preserve"> </w:t>
      </w:r>
      <w:r w:rsidR="00ED1DEC" w:rsidRPr="006F1768">
        <w:rPr>
          <w:bCs/>
        </w:rPr>
        <w:t>UA Program Supervisor observation</w:t>
      </w:r>
      <w:r w:rsidR="00BE0905">
        <w:rPr>
          <w:bCs/>
        </w:rPr>
        <w:t xml:space="preserve"> (use the TLS 546 template)</w:t>
      </w:r>
    </w:p>
    <w:p w14:paraId="1DCE7A3C" w14:textId="77777777" w:rsidR="00CF34F0" w:rsidRPr="006F1768" w:rsidRDefault="00ED1DEC" w:rsidP="002719FD">
      <w:pPr>
        <w:pStyle w:val="ListParagraph"/>
        <w:numPr>
          <w:ilvl w:val="0"/>
          <w:numId w:val="2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324100">
        <w:rPr>
          <w:b/>
        </w:rPr>
        <w:t>UA Teach Candidate Midterm Evaluation</w:t>
      </w:r>
      <w:r w:rsidRPr="006F1768">
        <w:rPr>
          <w:bCs/>
        </w:rPr>
        <w:t xml:space="preserve"> (to be completed prior to the midterm conference) </w:t>
      </w:r>
    </w:p>
    <w:p w14:paraId="15341C60" w14:textId="77777777" w:rsidR="002719FD" w:rsidRPr="003A5BEA" w:rsidRDefault="00ED1DEC" w:rsidP="003A5BEA">
      <w:pPr>
        <w:pStyle w:val="ListParagraph"/>
        <w:numPr>
          <w:ilvl w:val="0"/>
          <w:numId w:val="2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324100">
        <w:rPr>
          <w:b/>
        </w:rPr>
        <w:t>UA Teacher Candidate Final Evaluation</w:t>
      </w:r>
      <w:r w:rsidRPr="006F1768">
        <w:rPr>
          <w:bCs/>
        </w:rPr>
        <w:t xml:space="preserve"> (to be completed prior to the final conference)</w:t>
      </w:r>
    </w:p>
    <w:p w14:paraId="74AA9143" w14:textId="77777777" w:rsidR="007A643F" w:rsidRDefault="007A643F" w:rsidP="00BF0E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7604EF43" w14:textId="77777777" w:rsidR="00BF0E29" w:rsidRDefault="00BF0E29" w:rsidP="00BF0E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p>
    <w:p w14:paraId="1B49028D" w14:textId="4DDB6D82" w:rsidR="00BF0E29" w:rsidRDefault="00BF0E29" w:rsidP="00BF0E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32"/>
          <w:szCs w:val="32"/>
          <w:u w:val="single"/>
        </w:rPr>
      </w:pPr>
      <w:r>
        <w:rPr>
          <w:b/>
          <w:sz w:val="32"/>
          <w:szCs w:val="32"/>
          <w:u w:val="single"/>
        </w:rPr>
        <w:t>Course Policies</w:t>
      </w:r>
    </w:p>
    <w:p w14:paraId="3A06A5AB" w14:textId="77777777" w:rsidR="00783B2C" w:rsidRDefault="00783B2C" w:rsidP="00783B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2C0E5109" w14:textId="77777777" w:rsidR="00783B2C" w:rsidRPr="00783B2C" w:rsidRDefault="00783B2C" w:rsidP="00783B2C">
      <w:pPr>
        <w:rPr>
          <w:b/>
          <w:bCs/>
          <w:i/>
        </w:rPr>
      </w:pPr>
      <w:r w:rsidRPr="00687E54">
        <w:rPr>
          <w:b/>
          <w:bCs/>
          <w:i/>
        </w:rPr>
        <w:t>Site Procedures</w:t>
      </w:r>
    </w:p>
    <w:p w14:paraId="33AC2438" w14:textId="77777777" w:rsidR="00BD6CAE" w:rsidRDefault="00BD6CAE" w:rsidP="00BD6CAE">
      <w:pPr>
        <w:numPr>
          <w:ilvl w:val="0"/>
          <w:numId w:val="24"/>
        </w:numPr>
        <w:tabs>
          <w:tab w:val="clear" w:pos="1170"/>
          <w:tab w:val="num" w:pos="720"/>
        </w:tabs>
        <w:ind w:left="720"/>
      </w:pPr>
      <w:r>
        <w:t>Adhere to the health and safety protocols in place in their assigned school districts.</w:t>
      </w:r>
    </w:p>
    <w:p w14:paraId="29B669A2" w14:textId="77777777" w:rsidR="00BD6CAE" w:rsidRDefault="00BD6CAE" w:rsidP="003A5BEA">
      <w:pPr>
        <w:numPr>
          <w:ilvl w:val="0"/>
          <w:numId w:val="24"/>
        </w:numPr>
        <w:tabs>
          <w:tab w:val="clear" w:pos="1170"/>
          <w:tab w:val="num" w:pos="720"/>
        </w:tabs>
        <w:ind w:left="720"/>
      </w:pPr>
      <w:r>
        <w:t>Follow the site school’s procedures for student teachers re: signing in, faculty ID badges, parking, etc.</w:t>
      </w:r>
    </w:p>
    <w:p w14:paraId="704AD97F" w14:textId="4DDDDC49" w:rsidR="00BD6CAE" w:rsidRDefault="00BD6CAE" w:rsidP="003A5BEA">
      <w:pPr>
        <w:numPr>
          <w:ilvl w:val="0"/>
          <w:numId w:val="24"/>
        </w:numPr>
        <w:tabs>
          <w:tab w:val="clear" w:pos="1170"/>
          <w:tab w:val="num" w:pos="720"/>
        </w:tabs>
        <w:ind w:left="720"/>
      </w:pPr>
      <w:r>
        <w:t>Follow the school’s Code of Conduct for faculty.</w:t>
      </w:r>
    </w:p>
    <w:p w14:paraId="227D07DB" w14:textId="7023CBE2" w:rsidR="00783B2C" w:rsidRPr="003A5BEA" w:rsidRDefault="00BD6CAE" w:rsidP="00BD6CAE">
      <w:pPr>
        <w:numPr>
          <w:ilvl w:val="0"/>
          <w:numId w:val="24"/>
        </w:numPr>
        <w:tabs>
          <w:tab w:val="clear" w:pos="1170"/>
          <w:tab w:val="num" w:pos="720"/>
        </w:tabs>
        <w:ind w:left="720"/>
      </w:pPr>
      <w:r>
        <w:t>A</w:t>
      </w:r>
      <w:r w:rsidR="00783B2C" w:rsidRPr="003A5BEA">
        <w:t xml:space="preserve">lways wear </w:t>
      </w:r>
      <w:r w:rsidR="003A5BEA" w:rsidRPr="003A5BEA">
        <w:t>their</w:t>
      </w:r>
      <w:r w:rsidR="00783B2C" w:rsidRPr="003A5BEA">
        <w:t xml:space="preserve"> UA ID lanyards while on school campuses.</w:t>
      </w:r>
    </w:p>
    <w:p w14:paraId="597F85DC" w14:textId="77777777" w:rsidR="00783B2C" w:rsidRPr="001C4165" w:rsidRDefault="00783B2C" w:rsidP="00012F3D">
      <w:pPr>
        <w:rPr>
          <w:b/>
          <w:bCs/>
          <w:i/>
          <w:sz w:val="16"/>
          <w:szCs w:val="16"/>
        </w:rPr>
      </w:pPr>
    </w:p>
    <w:p w14:paraId="0C3F351F" w14:textId="77777777" w:rsidR="00783B2C" w:rsidRPr="00687E54" w:rsidRDefault="00783B2C" w:rsidP="00783B2C">
      <w:pPr>
        <w:rPr>
          <w:b/>
          <w:bCs/>
          <w:i/>
        </w:rPr>
      </w:pPr>
      <w:r w:rsidRPr="00687E54">
        <w:rPr>
          <w:b/>
          <w:bCs/>
          <w:i/>
        </w:rPr>
        <w:t>Syllabus Policy</w:t>
      </w:r>
    </w:p>
    <w:p w14:paraId="57F12631" w14:textId="6E71BE7E" w:rsidR="00783B2C" w:rsidRPr="00012F3D" w:rsidRDefault="00783B2C" w:rsidP="00783B2C">
      <w:pPr>
        <w:numPr>
          <w:ilvl w:val="0"/>
          <w:numId w:val="25"/>
        </w:numPr>
        <w:rPr>
          <w:bCs/>
        </w:rPr>
      </w:pPr>
      <w:r w:rsidRPr="00687E54">
        <w:rPr>
          <w:bCs/>
        </w:rPr>
        <w:t>The syllabus for this course is subject to change at the discretion of the instructor with proper notice to students; however, grade an</w:t>
      </w:r>
      <w:r>
        <w:rPr>
          <w:bCs/>
        </w:rPr>
        <w:t>d absence policies will not change</w:t>
      </w:r>
      <w:r w:rsidRPr="00687E54">
        <w:rPr>
          <w:bCs/>
        </w:rPr>
        <w:t xml:space="preserve">.  </w:t>
      </w:r>
    </w:p>
    <w:p w14:paraId="5953033C" w14:textId="77777777" w:rsidR="00783B2C" w:rsidRPr="001C4165" w:rsidRDefault="00783B2C" w:rsidP="00783B2C">
      <w:pPr>
        <w:pStyle w:val="NormalWeb"/>
        <w:spacing w:before="0" w:beforeAutospacing="0" w:after="0" w:afterAutospacing="0"/>
        <w:ind w:left="720" w:hanging="720"/>
        <w:rPr>
          <w:rStyle w:val="Strong"/>
          <w:i/>
          <w:sz w:val="16"/>
          <w:szCs w:val="16"/>
        </w:rPr>
      </w:pPr>
    </w:p>
    <w:p w14:paraId="60B0020A" w14:textId="77777777" w:rsidR="00783B2C" w:rsidRPr="00687E54" w:rsidRDefault="00783B2C" w:rsidP="00783B2C">
      <w:pPr>
        <w:pStyle w:val="NormalWeb"/>
        <w:spacing w:before="0" w:beforeAutospacing="0" w:after="0" w:afterAutospacing="0"/>
        <w:ind w:left="720" w:hanging="720"/>
        <w:rPr>
          <w:rStyle w:val="Strong"/>
          <w:b w:val="0"/>
          <w:i/>
        </w:rPr>
      </w:pPr>
      <w:r w:rsidRPr="00687E54">
        <w:rPr>
          <w:rStyle w:val="Strong"/>
          <w:i/>
        </w:rPr>
        <w:t>Accessibility and Accommodations</w:t>
      </w:r>
    </w:p>
    <w:p w14:paraId="5B4B3364" w14:textId="77777777" w:rsidR="00783B2C" w:rsidRPr="00687E54" w:rsidRDefault="00783B2C" w:rsidP="00783B2C">
      <w:pPr>
        <w:pStyle w:val="NormalWeb"/>
        <w:numPr>
          <w:ilvl w:val="0"/>
          <w:numId w:val="26"/>
        </w:numPr>
        <w:spacing w:before="0" w:beforeAutospacing="0" w:after="0" w:afterAutospacing="0"/>
      </w:pPr>
      <w:r w:rsidRPr="00687E54">
        <w:rPr>
          <w:rStyle w:val="Strong"/>
          <w:b w:val="0"/>
        </w:rPr>
        <w:t xml:space="preserve">Our goal in this classroom is that learning experiences be as accessible as possible.  If you anticipate or experience physical or academic barriers based on disability, please contact the instructor immediately so that we can discuss options.  You are also welcome to contact Disability Resources (520-621-3268) to establish reasonable accommodations.  For additional information on Disability Resources and reasonable accommodations, please visit </w:t>
      </w:r>
      <w:hyperlink r:id="rId26" w:history="1">
        <w:r w:rsidRPr="00687E54">
          <w:rPr>
            <w:rStyle w:val="Hyperlink"/>
          </w:rPr>
          <w:t>http://drc.arizona.edu/</w:t>
        </w:r>
      </w:hyperlink>
      <w:r w:rsidRPr="00687E54">
        <w:rPr>
          <w:rStyle w:val="Strong"/>
        </w:rPr>
        <w:t>.</w:t>
      </w:r>
    </w:p>
    <w:p w14:paraId="569A614D" w14:textId="77777777" w:rsidR="008D3C0A" w:rsidRPr="001C4165" w:rsidRDefault="008D3C0A" w:rsidP="00783B2C">
      <w:pPr>
        <w:rPr>
          <w:b/>
          <w:i/>
          <w:sz w:val="16"/>
          <w:szCs w:val="16"/>
        </w:rPr>
      </w:pPr>
    </w:p>
    <w:p w14:paraId="7B939B6A" w14:textId="77777777" w:rsidR="00783B2C" w:rsidRPr="00687E54" w:rsidRDefault="00783B2C" w:rsidP="00783B2C">
      <w:pPr>
        <w:rPr>
          <w:i/>
        </w:rPr>
      </w:pPr>
      <w:r w:rsidRPr="00687E54">
        <w:rPr>
          <w:b/>
          <w:i/>
        </w:rPr>
        <w:t>Code of Academic Integrity</w:t>
      </w:r>
    </w:p>
    <w:p w14:paraId="68BE268B" w14:textId="77777777" w:rsidR="00783B2C" w:rsidRPr="00687E54" w:rsidRDefault="00783B2C" w:rsidP="00783B2C">
      <w:pPr>
        <w:numPr>
          <w:ilvl w:val="0"/>
          <w:numId w:val="27"/>
        </w:numPr>
      </w:pPr>
      <w:r w:rsidRPr="00687E54">
        <w:t>Students are encouraged to share intellectual views and discuss freely the principles and</w:t>
      </w:r>
    </w:p>
    <w:p w14:paraId="61D99835" w14:textId="77777777" w:rsidR="00783B2C" w:rsidRPr="00687E54" w:rsidRDefault="00783B2C" w:rsidP="00783B2C">
      <w:pPr>
        <w:ind w:left="720"/>
      </w:pPr>
      <w:r w:rsidRPr="00687E54">
        <w:t>applications of course materials. However, graded work/exercises must be the product of</w:t>
      </w:r>
    </w:p>
    <w:p w14:paraId="73B110CD" w14:textId="77777777" w:rsidR="00783B2C" w:rsidRPr="00687E54" w:rsidRDefault="00783B2C" w:rsidP="00783B2C">
      <w:pPr>
        <w:ind w:left="720"/>
      </w:pPr>
      <w:r w:rsidRPr="00687E54">
        <w:t>independent effort unless otherwise instructed. Students are expected to adhere to the UA Code</w:t>
      </w:r>
    </w:p>
    <w:p w14:paraId="6ADE89B9" w14:textId="77777777" w:rsidR="00783B2C" w:rsidRPr="00687E54" w:rsidRDefault="00783B2C" w:rsidP="00783B2C">
      <w:pPr>
        <w:ind w:left="720"/>
      </w:pPr>
      <w:r w:rsidRPr="00687E54">
        <w:t xml:space="preserve">of Academic Integrity: </w:t>
      </w:r>
      <w:hyperlink r:id="rId27" w:history="1">
        <w:r w:rsidRPr="00687E54">
          <w:rPr>
            <w:rStyle w:val="Hyperlink"/>
          </w:rPr>
          <w:t>https://deanofstudents.arizona.edu/policies-and-codes/code-academic-integrity</w:t>
        </w:r>
      </w:hyperlink>
      <w:r w:rsidRPr="00687E54">
        <w:t xml:space="preserve"> </w:t>
      </w:r>
    </w:p>
    <w:p w14:paraId="765664C8" w14:textId="77777777" w:rsidR="00783B2C" w:rsidRPr="00687E54" w:rsidRDefault="00783B2C" w:rsidP="00783B2C">
      <w:pPr>
        <w:numPr>
          <w:ilvl w:val="0"/>
          <w:numId w:val="27"/>
        </w:numPr>
        <w:rPr>
          <w:color w:val="000000"/>
        </w:rPr>
      </w:pPr>
      <w:r w:rsidRPr="00687E54">
        <w:rPr>
          <w:color w:val="000000"/>
        </w:rPr>
        <w:t xml:space="preserve">The University Libraries have some excellent tips for avoiding plagiarism available at:  </w:t>
      </w:r>
      <w:hyperlink r:id="rId28" w:tgtFrame="_blank" w:history="1">
        <w:r w:rsidRPr="00687E54">
          <w:rPr>
            <w:rStyle w:val="Hyperlink"/>
          </w:rPr>
          <w:t>http://www.library.arizona.edu/help/tutorials/plagiarism/index.html</w:t>
        </w:r>
      </w:hyperlink>
      <w:r w:rsidRPr="00687E54">
        <w:rPr>
          <w:color w:val="000000"/>
        </w:rPr>
        <w:t>.</w:t>
      </w:r>
    </w:p>
    <w:p w14:paraId="6B65401E" w14:textId="77777777" w:rsidR="00E458B2" w:rsidRDefault="00E458B2" w:rsidP="00783B2C">
      <w:pPr>
        <w:rPr>
          <w:bCs/>
          <w:color w:val="FF0000"/>
          <w:sz w:val="16"/>
          <w:szCs w:val="16"/>
        </w:rPr>
      </w:pPr>
    </w:p>
    <w:p w14:paraId="2659BBA8" w14:textId="77777777" w:rsidR="008D3C0A" w:rsidRPr="001C4165" w:rsidRDefault="008D3C0A" w:rsidP="00783B2C">
      <w:pPr>
        <w:rPr>
          <w:bCs/>
          <w:color w:val="FF0000"/>
          <w:sz w:val="16"/>
          <w:szCs w:val="16"/>
        </w:rPr>
      </w:pPr>
    </w:p>
    <w:p w14:paraId="5B80E024" w14:textId="77777777" w:rsidR="00783B2C" w:rsidRPr="00687E54" w:rsidRDefault="00783B2C" w:rsidP="00783B2C">
      <w:pPr>
        <w:ind w:left="720" w:hanging="720"/>
        <w:rPr>
          <w:i/>
        </w:rPr>
      </w:pPr>
      <w:r w:rsidRPr="00687E54">
        <w:rPr>
          <w:b/>
          <w:i/>
        </w:rPr>
        <w:lastRenderedPageBreak/>
        <w:t>UA Nondiscrimination and Anti-Harassment Policy/Disruptive Student Behavior</w:t>
      </w:r>
    </w:p>
    <w:p w14:paraId="7A23A32F" w14:textId="77777777" w:rsidR="00783B2C" w:rsidRPr="00687E54" w:rsidRDefault="00783B2C" w:rsidP="00783B2C">
      <w:pPr>
        <w:numPr>
          <w:ilvl w:val="0"/>
          <w:numId w:val="27"/>
        </w:numPr>
        <w:rPr>
          <w:b/>
          <w:bCs/>
          <w:i/>
        </w:rPr>
      </w:pPr>
      <w:r w:rsidRPr="00687E54">
        <w:t>To foster a positive learning environment, students and instructors have a shared responsibility. We want a safe, welcoming and inclusive environment where all of us feel comfortable and are able to learn. The University is committed to creating and maintaining an environment free of discrimination and disruptive behavior:</w:t>
      </w:r>
    </w:p>
    <w:p w14:paraId="443847AC" w14:textId="77777777" w:rsidR="00783B2C" w:rsidRPr="00687E54" w:rsidRDefault="00783B2C" w:rsidP="00783B2C">
      <w:pPr>
        <w:numPr>
          <w:ilvl w:val="1"/>
          <w:numId w:val="27"/>
        </w:numPr>
        <w:rPr>
          <w:bCs/>
        </w:rPr>
      </w:pPr>
      <w:hyperlink r:id="rId29" w:history="1">
        <w:r w:rsidRPr="00687E54">
          <w:rPr>
            <w:rStyle w:val="Hyperlink"/>
          </w:rPr>
          <w:t>http://policy.arizona.edu/human-resources/nondiscrimination-and-anti-harassment-policy</w:t>
        </w:r>
      </w:hyperlink>
    </w:p>
    <w:p w14:paraId="3E22663B" w14:textId="77777777" w:rsidR="00783B2C" w:rsidRPr="00687E54" w:rsidRDefault="00783B2C" w:rsidP="00783B2C">
      <w:pPr>
        <w:numPr>
          <w:ilvl w:val="1"/>
          <w:numId w:val="27"/>
        </w:numPr>
        <w:rPr>
          <w:b/>
          <w:bCs/>
          <w:i/>
        </w:rPr>
      </w:pPr>
      <w:hyperlink r:id="rId30" w:history="1">
        <w:r w:rsidRPr="00687E54">
          <w:rPr>
            <w:rStyle w:val="Hyperlink"/>
            <w:bCs/>
          </w:rPr>
          <w:t>https://deanofstudents.arizona.edu/accountability/disruptive-student-behavior</w:t>
        </w:r>
      </w:hyperlink>
      <w:r w:rsidRPr="00687E54">
        <w:rPr>
          <w:b/>
          <w:bCs/>
          <w:i/>
        </w:rPr>
        <w:t xml:space="preserve"> </w:t>
      </w:r>
    </w:p>
    <w:p w14:paraId="0B597497" w14:textId="77777777" w:rsidR="00BD6CAE" w:rsidRPr="00012F3D" w:rsidRDefault="00BD6CAE" w:rsidP="00012F3D">
      <w:pPr>
        <w:rPr>
          <w:b/>
          <w:i/>
          <w:sz w:val="16"/>
          <w:szCs w:val="16"/>
        </w:rPr>
      </w:pPr>
    </w:p>
    <w:p w14:paraId="69D5DE6E" w14:textId="570F91CE" w:rsidR="008D3C0A" w:rsidRDefault="00783B2C" w:rsidP="008D3C0A">
      <w:pPr>
        <w:ind w:left="720" w:hanging="720"/>
        <w:rPr>
          <w:b/>
          <w:i/>
        </w:rPr>
      </w:pPr>
      <w:r w:rsidRPr="00687E54">
        <w:rPr>
          <w:b/>
          <w:i/>
        </w:rPr>
        <w:t>Additional Resources for Students</w:t>
      </w:r>
    </w:p>
    <w:p w14:paraId="744A7F34" w14:textId="50606521" w:rsidR="008D3C0A" w:rsidRPr="00324100" w:rsidRDefault="00783B2C" w:rsidP="008D3C0A">
      <w:pPr>
        <w:pStyle w:val="ListParagraph"/>
        <w:numPr>
          <w:ilvl w:val="0"/>
          <w:numId w:val="27"/>
        </w:numPr>
        <w:rPr>
          <w:rStyle w:val="Hyperlink"/>
          <w:b/>
          <w:i/>
          <w:color w:val="auto"/>
          <w:u w:val="none"/>
        </w:rPr>
      </w:pPr>
      <w:r w:rsidRPr="008D3C0A">
        <w:t>UA Academic policies and procedures are available at:</w:t>
      </w:r>
      <w:r w:rsidRPr="008D3C0A">
        <w:br/>
      </w:r>
      <w:hyperlink r:id="rId31" w:history="1">
        <w:r w:rsidRPr="00687E54">
          <w:rPr>
            <w:rStyle w:val="Hyperlink"/>
          </w:rPr>
          <w:t>http://catalog.arizona.edu/2015-16/policies/aaindex.html</w:t>
        </w:r>
      </w:hyperlink>
    </w:p>
    <w:p w14:paraId="68FEE8D9" w14:textId="77777777" w:rsidR="00783B2C" w:rsidRPr="00687E54" w:rsidRDefault="00783B2C" w:rsidP="00783B2C">
      <w:pPr>
        <w:numPr>
          <w:ilvl w:val="0"/>
          <w:numId w:val="27"/>
        </w:numPr>
      </w:pPr>
      <w:r w:rsidRPr="00687E54">
        <w:t xml:space="preserve">Student Assistance and Advocacy information is available at: </w:t>
      </w:r>
      <w:hyperlink r:id="rId32" w:history="1">
        <w:r w:rsidR="008D3C0A" w:rsidRPr="00820E2D">
          <w:rPr>
            <w:rStyle w:val="Hyperlink"/>
          </w:rPr>
          <w:t>http://deanofstudents.arizona.edu/student-assistance/students/student-assistance</w:t>
        </w:r>
      </w:hyperlink>
    </w:p>
    <w:p w14:paraId="706F213D" w14:textId="77777777" w:rsidR="008D3C0A" w:rsidRPr="008D3C0A" w:rsidRDefault="008D3C0A" w:rsidP="00012F3D">
      <w:pPr>
        <w:rPr>
          <w:b/>
          <w:sz w:val="16"/>
          <w:szCs w:val="16"/>
        </w:rPr>
      </w:pPr>
    </w:p>
    <w:p w14:paraId="725B1DC3" w14:textId="77777777" w:rsidR="00783B2C" w:rsidRPr="003E1E3F" w:rsidRDefault="003E1E3F" w:rsidP="003E1E3F">
      <w:pPr>
        <w:rPr>
          <w:b/>
          <w:bCs/>
          <w:i/>
          <w:iCs/>
        </w:rPr>
      </w:pPr>
      <w:r>
        <w:rPr>
          <w:b/>
          <w:bCs/>
          <w:i/>
          <w:iCs/>
        </w:rPr>
        <w:t>TLS Department Position Statement on Social Justice</w:t>
      </w:r>
    </w:p>
    <w:p w14:paraId="2C91C4BE" w14:textId="77777777" w:rsidR="00783B2C" w:rsidRPr="00783B2C" w:rsidRDefault="00783B2C" w:rsidP="00783B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6F356D16" w14:textId="77777777" w:rsidR="00300DFD" w:rsidRPr="003A5BEA" w:rsidRDefault="0049364B" w:rsidP="003A5BEA">
      <w:pPr>
        <w:pStyle w:val="Default"/>
        <w:ind w:left="720"/>
        <w:rPr>
          <w:rFonts w:ascii="Times New Roman" w:hAnsi="Times New Roman" w:cs="Times New Roman"/>
          <w:sz w:val="22"/>
          <w:szCs w:val="22"/>
        </w:rPr>
      </w:pPr>
      <w:r w:rsidRPr="003A5BEA">
        <w:rPr>
          <w:rFonts w:ascii="Times New Roman" w:hAnsi="Times New Roman" w:cs="Times New Roman"/>
          <w:sz w:val="22"/>
          <w:szCs w:val="22"/>
        </w:rPr>
        <w:t xml:space="preserve">The members of the TLSS community are committed to providing equal opportunity and nurturing an academic climate dedicated to social justice. </w:t>
      </w:r>
    </w:p>
    <w:p w14:paraId="6FA6CA71" w14:textId="056AB38A" w:rsidR="00125EA5" w:rsidRPr="003A5BEA" w:rsidRDefault="0049364B" w:rsidP="003A5BEA">
      <w:pPr>
        <w:pStyle w:val="Default"/>
        <w:ind w:left="720"/>
        <w:rPr>
          <w:rFonts w:ascii="Times New Roman" w:hAnsi="Times New Roman" w:cs="Times New Roman"/>
          <w:sz w:val="22"/>
          <w:szCs w:val="22"/>
        </w:rPr>
        <w:sectPr w:rsidR="00125EA5" w:rsidRPr="003A5BEA" w:rsidSect="007E69E5">
          <w:pgSz w:w="15840" w:h="12240" w:orient="landscape"/>
          <w:pgMar w:top="864" w:right="1008" w:bottom="1008" w:left="1152" w:header="720" w:footer="720" w:gutter="0"/>
          <w:cols w:space="720"/>
          <w:docGrid w:linePitch="360"/>
        </w:sectPr>
      </w:pPr>
      <w:r w:rsidRPr="003A5BEA">
        <w:rPr>
          <w:rFonts w:ascii="Times New Roman" w:hAnsi="Times New Roman" w:cs="Times New Roman"/>
          <w:sz w:val="22"/>
          <w:szCs w:val="22"/>
        </w:rPr>
        <w:t xml:space="preserve">Injustice takes many forms. Oppressive acts are sometimes overt, but most are subtle, and are difficult to document. These hidden forms of discrimination are identified in the literature as microaggressions, often resulting from unexamined attitudes and beliefs. Macroaggressions are expressions of both the overt and systemic forms of injustice. </w:t>
      </w:r>
      <w:r w:rsidR="003E1E3F" w:rsidRPr="003A5BEA">
        <w:rPr>
          <w:rFonts w:ascii="Times New Roman" w:hAnsi="Times New Roman" w:cs="Times New Roman"/>
          <w:sz w:val="22"/>
          <w:szCs w:val="22"/>
        </w:rPr>
        <w:t>O</w:t>
      </w:r>
      <w:r w:rsidRPr="003A5BEA">
        <w:rPr>
          <w:rFonts w:ascii="Times New Roman" w:hAnsi="Times New Roman" w:cs="Times New Roman"/>
          <w:sz w:val="22"/>
          <w:szCs w:val="22"/>
        </w:rPr>
        <w:t xml:space="preserve">ur commitment to social justice reflects an orientation to our goals and practices in education and ultimately, an orientation to life that values a diversity and inclusion of viewpoints and experiences of all people as valuable contributors to the experience of schooling and society. This stance recognizes that individuals bring a variety of linguistic, social, and cognitive strengths from their families and communities into the classroom; we view these strengths as assets. We value and honor human diversity. We recognize that all relationships include dynamics of power. We are committed to relating to each other with conscious awareness and sensitivity to these power dynamics. We pledge to contribute to expanding the linguistic and cognitive strengths that learners possess and bring with them to the classroom. We understand that systemic policies, traditions, and laws along with personal beliefs, experiences and attitudes affect personal relationships and equitable treatment and opportunity for all. We strive to provide a context where we all have the venue, the opportunity, and the confidence to express our experiences and that these experiences will be heard constructively, critically, and with sensitivity. Hence, we are not color blind. We will not erase who someone is in the name of equality, nor deny the historical, material and emotional impacts of racialized and gendered identities, and colonial legacies. We stand alongside and speak out with our colleagues, staff, students, and community members when any of us or others experience micro- or macroaggressions. We recognize that those of us who enjoy privileged status due to our racialized, gendered, heteronormative, or otherwise privileged aspects of our identities may be unaware of the ways this privileged status marginalizes others. We pledge to listen to our colleagues, students, staff, and community members when any of us or others make efforts to remain diligent in maintaining awareness of micro, macro aggressions, and raise our awareness around issues of invisibility, marginalization, normativity, power, and privilege. </w:t>
      </w:r>
      <w:r w:rsidRPr="003A5BEA">
        <w:rPr>
          <w:rFonts w:ascii="Times New Roman" w:hAnsi="Times New Roman" w:cs="Times New Roman"/>
        </w:rPr>
        <w:t>We view these goals as both crucial and ambitious. The entrenched nature of oppression requires both institutional restructuring and new social discourses. Therefore, our stance on disrupting existing and persisting inequities requires attention to micro and macro level interactions. Every interaction is an opportunity for disrupting processes of marginalization, whether overt or subtle, both through person-to-person exchange and through resisting oppressive structures and systems. We commit to holding one another and ourselves accountable, through our research and practice, to rejecting entrenched inequalities, and to cultivating new discourses as groundwork for imagining new social worlds</w:t>
      </w:r>
    </w:p>
    <w:p w14:paraId="55839A8E" w14:textId="77777777" w:rsidR="00574D82" w:rsidRDefault="00574D82" w:rsidP="00F87EE2">
      <w:pPr>
        <w:pBdr>
          <w:top w:val="nil"/>
          <w:left w:val="nil"/>
          <w:bottom w:val="nil"/>
          <w:right w:val="nil"/>
          <w:between w:val="nil"/>
        </w:pBdr>
        <w:spacing w:before="12"/>
        <w:rPr>
          <w:b/>
          <w:color w:val="000000"/>
          <w:sz w:val="28"/>
          <w:szCs w:val="28"/>
        </w:rPr>
      </w:pPr>
    </w:p>
    <w:p w14:paraId="0ACF34E6" w14:textId="33476893" w:rsidR="001C68B8" w:rsidRDefault="001C68B8" w:rsidP="001C68B8">
      <w:pPr>
        <w:pBdr>
          <w:top w:val="nil"/>
          <w:left w:val="nil"/>
          <w:bottom w:val="nil"/>
          <w:right w:val="nil"/>
          <w:between w:val="nil"/>
        </w:pBdr>
        <w:spacing w:before="12"/>
        <w:jc w:val="center"/>
        <w:rPr>
          <w:b/>
          <w:color w:val="000000"/>
          <w:sz w:val="28"/>
          <w:szCs w:val="28"/>
        </w:rPr>
      </w:pPr>
      <w:r>
        <w:rPr>
          <w:b/>
          <w:color w:val="000000"/>
          <w:sz w:val="28"/>
          <w:szCs w:val="28"/>
        </w:rPr>
        <w:t>University of Arizona Teacher Candidate Evaluation</w:t>
      </w:r>
    </w:p>
    <w:p w14:paraId="4A2D2236" w14:textId="77777777" w:rsidR="001C68B8" w:rsidRPr="006358E4" w:rsidRDefault="001C68B8" w:rsidP="001C68B8">
      <w:pPr>
        <w:pBdr>
          <w:top w:val="nil"/>
          <w:left w:val="nil"/>
          <w:bottom w:val="nil"/>
          <w:right w:val="nil"/>
          <w:between w:val="nil"/>
        </w:pBdr>
        <w:spacing w:before="12"/>
        <w:jc w:val="center"/>
        <w:rPr>
          <w:b/>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41"/>
        <w:gridCol w:w="3552"/>
        <w:gridCol w:w="1780"/>
        <w:gridCol w:w="1817"/>
      </w:tblGrid>
      <w:tr w:rsidR="001C68B8" w:rsidRPr="0098767C" w14:paraId="16012AB2" w14:textId="77777777" w:rsidTr="00BD47FB">
        <w:trPr>
          <w:trHeight w:val="592"/>
          <w:tblHeader/>
        </w:trPr>
        <w:tc>
          <w:tcPr>
            <w:tcW w:w="1687" w:type="pct"/>
          </w:tcPr>
          <w:p w14:paraId="40865679" w14:textId="77777777" w:rsidR="001C68B8" w:rsidRPr="0098767C" w:rsidRDefault="001C68B8" w:rsidP="00BD47FB">
            <w:pPr>
              <w:pBdr>
                <w:top w:val="nil"/>
                <w:left w:val="nil"/>
                <w:bottom w:val="nil"/>
                <w:right w:val="nil"/>
                <w:between w:val="nil"/>
              </w:pBdr>
              <w:spacing w:line="275" w:lineRule="auto"/>
              <w:ind w:left="112"/>
              <w:rPr>
                <w:color w:val="000000"/>
              </w:rPr>
            </w:pPr>
            <w:r w:rsidRPr="0098767C">
              <w:rPr>
                <w:color w:val="000000"/>
              </w:rPr>
              <w:t>Teacher Candidate:</w:t>
            </w:r>
          </w:p>
        </w:tc>
        <w:tc>
          <w:tcPr>
            <w:tcW w:w="1646" w:type="pct"/>
          </w:tcPr>
          <w:p w14:paraId="7CB02629" w14:textId="77777777" w:rsidR="001C68B8" w:rsidRPr="0098767C" w:rsidRDefault="001C68B8" w:rsidP="00BD47FB">
            <w:pPr>
              <w:pBdr>
                <w:top w:val="nil"/>
                <w:left w:val="nil"/>
                <w:bottom w:val="nil"/>
                <w:right w:val="nil"/>
                <w:between w:val="nil"/>
              </w:pBdr>
              <w:spacing w:line="263" w:lineRule="auto"/>
              <w:ind w:left="99"/>
              <w:rPr>
                <w:color w:val="000000"/>
              </w:rPr>
            </w:pPr>
            <w:r>
              <w:rPr>
                <w:color w:val="000000"/>
              </w:rPr>
              <w:t>Mentor Teacher</w:t>
            </w:r>
            <w:r w:rsidRPr="0098767C">
              <w:rPr>
                <w:color w:val="000000"/>
              </w:rPr>
              <w:t>:</w:t>
            </w:r>
          </w:p>
        </w:tc>
        <w:tc>
          <w:tcPr>
            <w:tcW w:w="1667" w:type="pct"/>
            <w:gridSpan w:val="2"/>
          </w:tcPr>
          <w:p w14:paraId="0CB4FAAB" w14:textId="77777777" w:rsidR="001C68B8" w:rsidRPr="0098767C" w:rsidRDefault="001C68B8" w:rsidP="00BD47FB">
            <w:pPr>
              <w:pBdr>
                <w:top w:val="nil"/>
                <w:left w:val="nil"/>
                <w:bottom w:val="nil"/>
                <w:right w:val="nil"/>
                <w:between w:val="nil"/>
              </w:pBdr>
              <w:spacing w:line="275" w:lineRule="auto"/>
              <w:ind w:left="114"/>
              <w:rPr>
                <w:color w:val="000000"/>
              </w:rPr>
            </w:pPr>
            <w:r>
              <w:rPr>
                <w:color w:val="000000"/>
              </w:rPr>
              <w:t xml:space="preserve">UA </w:t>
            </w:r>
            <w:r w:rsidRPr="0098767C">
              <w:rPr>
                <w:color w:val="000000"/>
              </w:rPr>
              <w:t>Program Supervisor:</w:t>
            </w:r>
          </w:p>
        </w:tc>
      </w:tr>
      <w:tr w:rsidR="001C68B8" w:rsidRPr="0098767C" w14:paraId="362FE54A" w14:textId="77777777" w:rsidTr="00BD47FB">
        <w:trPr>
          <w:trHeight w:val="592"/>
          <w:tblHeader/>
        </w:trPr>
        <w:tc>
          <w:tcPr>
            <w:tcW w:w="1687" w:type="pct"/>
          </w:tcPr>
          <w:p w14:paraId="45CFA776" w14:textId="77777777" w:rsidR="001C68B8" w:rsidRPr="0098767C" w:rsidRDefault="001C68B8" w:rsidP="00BD47FB">
            <w:pPr>
              <w:pBdr>
                <w:top w:val="nil"/>
                <w:left w:val="nil"/>
                <w:bottom w:val="nil"/>
                <w:right w:val="nil"/>
                <w:between w:val="nil"/>
              </w:pBdr>
              <w:spacing w:line="276" w:lineRule="auto"/>
              <w:ind w:left="112"/>
              <w:rPr>
                <w:color w:val="000000"/>
              </w:rPr>
            </w:pPr>
            <w:r w:rsidRPr="0098767C">
              <w:rPr>
                <w:color w:val="000000"/>
              </w:rPr>
              <w:t>Site(s):</w:t>
            </w:r>
          </w:p>
        </w:tc>
        <w:tc>
          <w:tcPr>
            <w:tcW w:w="1646" w:type="pct"/>
          </w:tcPr>
          <w:p w14:paraId="4A582791" w14:textId="77777777" w:rsidR="001C68B8" w:rsidRPr="0098767C" w:rsidRDefault="001C68B8" w:rsidP="00BD47FB">
            <w:pPr>
              <w:pBdr>
                <w:top w:val="nil"/>
                <w:left w:val="nil"/>
                <w:bottom w:val="nil"/>
                <w:right w:val="nil"/>
                <w:between w:val="nil"/>
              </w:pBdr>
              <w:spacing w:line="276" w:lineRule="auto"/>
              <w:ind w:left="114"/>
              <w:rPr>
                <w:color w:val="000000"/>
              </w:rPr>
            </w:pPr>
            <w:r w:rsidRPr="0098767C">
              <w:rPr>
                <w:color w:val="000000"/>
              </w:rPr>
              <w:t>Grade Level(s):</w:t>
            </w:r>
          </w:p>
        </w:tc>
        <w:tc>
          <w:tcPr>
            <w:tcW w:w="825" w:type="pct"/>
          </w:tcPr>
          <w:p w14:paraId="32F2CD61" w14:textId="77777777" w:rsidR="001C68B8" w:rsidRPr="0098767C" w:rsidRDefault="001C68B8" w:rsidP="00BD47FB">
            <w:pPr>
              <w:pBdr>
                <w:top w:val="nil"/>
                <w:left w:val="nil"/>
                <w:bottom w:val="nil"/>
                <w:right w:val="nil"/>
                <w:between w:val="nil"/>
              </w:pBdr>
              <w:spacing w:line="276" w:lineRule="auto"/>
              <w:ind w:left="114"/>
              <w:rPr>
                <w:color w:val="000000"/>
              </w:rPr>
            </w:pPr>
            <w:r w:rsidRPr="0098767C">
              <w:rPr>
                <w:color w:val="000000"/>
              </w:rPr>
              <w:t>Midterm Date:</w:t>
            </w:r>
          </w:p>
        </w:tc>
        <w:tc>
          <w:tcPr>
            <w:tcW w:w="842" w:type="pct"/>
          </w:tcPr>
          <w:p w14:paraId="27BDC4B4" w14:textId="77777777" w:rsidR="001C68B8" w:rsidRPr="0098767C" w:rsidRDefault="001C68B8" w:rsidP="00BD47FB">
            <w:pPr>
              <w:pBdr>
                <w:top w:val="nil"/>
                <w:left w:val="nil"/>
                <w:bottom w:val="nil"/>
                <w:right w:val="nil"/>
                <w:between w:val="nil"/>
              </w:pBdr>
              <w:spacing w:line="276" w:lineRule="auto"/>
              <w:ind w:left="114"/>
              <w:rPr>
                <w:color w:val="000000"/>
              </w:rPr>
            </w:pPr>
            <w:r w:rsidRPr="0098767C">
              <w:rPr>
                <w:color w:val="000000"/>
              </w:rPr>
              <w:t>Final Date:</w:t>
            </w:r>
          </w:p>
        </w:tc>
      </w:tr>
    </w:tbl>
    <w:p w14:paraId="667C0EB0" w14:textId="77777777" w:rsidR="001C68B8" w:rsidRDefault="001C68B8" w:rsidP="001C68B8">
      <w:pPr>
        <w:spacing w:before="119"/>
        <w:rPr>
          <w:b/>
          <w:sz w:val="20"/>
          <w:szCs w:val="20"/>
        </w:rPr>
      </w:pPr>
    </w:p>
    <w:p w14:paraId="404C68BA" w14:textId="77777777" w:rsidR="001C68B8" w:rsidRDefault="001C68B8" w:rsidP="001C68B8">
      <w:pPr>
        <w:spacing w:before="119"/>
        <w:rPr>
          <w:b/>
          <w:sz w:val="20"/>
          <w:szCs w:val="20"/>
        </w:rPr>
      </w:pPr>
    </w:p>
    <w:tbl>
      <w:tblPr>
        <w:tblW w:w="5000"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5"/>
        <w:gridCol w:w="2812"/>
        <w:gridCol w:w="2113"/>
        <w:gridCol w:w="2814"/>
        <w:gridCol w:w="2106"/>
      </w:tblGrid>
      <w:tr w:rsidR="001C68B8" w:rsidRPr="0098767C" w14:paraId="28809A85" w14:textId="77777777" w:rsidTr="00BD47FB">
        <w:trPr>
          <w:trHeight w:val="592"/>
          <w:tblHeader/>
        </w:trPr>
        <w:tc>
          <w:tcPr>
            <w:tcW w:w="438" w:type="pct"/>
            <w:vAlign w:val="center"/>
          </w:tcPr>
          <w:p w14:paraId="4E5A8BE6" w14:textId="77777777" w:rsidR="001C68B8" w:rsidRPr="00074C4E" w:rsidRDefault="001C68B8" w:rsidP="00BD47FB">
            <w:pPr>
              <w:pBdr>
                <w:top w:val="nil"/>
                <w:left w:val="nil"/>
                <w:bottom w:val="nil"/>
                <w:right w:val="nil"/>
                <w:between w:val="nil"/>
              </w:pBdr>
              <w:spacing w:line="275" w:lineRule="auto"/>
              <w:jc w:val="center"/>
              <w:rPr>
                <w:b/>
                <w:bCs/>
              </w:rPr>
            </w:pPr>
            <w:r w:rsidRPr="00074C4E">
              <w:rPr>
                <w:b/>
                <w:bCs/>
              </w:rPr>
              <w:t>Rating Scale:</w:t>
            </w:r>
          </w:p>
        </w:tc>
        <w:tc>
          <w:tcPr>
            <w:tcW w:w="1303" w:type="pct"/>
          </w:tcPr>
          <w:p w14:paraId="02B5D8B7" w14:textId="77777777" w:rsidR="001C68B8" w:rsidRPr="00881838" w:rsidRDefault="001C68B8" w:rsidP="00BD47FB">
            <w:pPr>
              <w:pBdr>
                <w:top w:val="nil"/>
                <w:left w:val="nil"/>
                <w:bottom w:val="nil"/>
                <w:right w:val="nil"/>
                <w:between w:val="nil"/>
              </w:pBdr>
              <w:spacing w:line="275" w:lineRule="auto"/>
              <w:ind w:left="114"/>
              <w:rPr>
                <w:b/>
                <w:bCs/>
                <w:color w:val="000000" w:themeColor="text1"/>
              </w:rPr>
            </w:pPr>
            <w:r w:rsidRPr="00881838">
              <w:rPr>
                <w:b/>
                <w:bCs/>
                <w:color w:val="000000" w:themeColor="text1"/>
              </w:rPr>
              <w:t>4 – Exceeds Expectation</w:t>
            </w:r>
          </w:p>
          <w:p w14:paraId="15479603" w14:textId="77777777" w:rsidR="001C68B8" w:rsidRPr="00881838" w:rsidRDefault="001C68B8" w:rsidP="00BD47FB">
            <w:pPr>
              <w:pBdr>
                <w:top w:val="nil"/>
                <w:left w:val="nil"/>
                <w:bottom w:val="nil"/>
                <w:right w:val="nil"/>
                <w:between w:val="nil"/>
              </w:pBdr>
              <w:spacing w:line="275" w:lineRule="auto"/>
              <w:ind w:left="114"/>
              <w:rPr>
                <w:color w:val="000000" w:themeColor="text1"/>
                <w:sz w:val="18"/>
                <w:szCs w:val="18"/>
              </w:rPr>
            </w:pPr>
            <w:r w:rsidRPr="00881838">
              <w:rPr>
                <w:bCs/>
                <w:color w:val="000000" w:themeColor="text1"/>
              </w:rPr>
              <w:t xml:space="preserve">This skill is demonstrated </w:t>
            </w:r>
            <w:r w:rsidRPr="00881838">
              <w:rPr>
                <w:bCs/>
                <w:i/>
                <w:iCs/>
                <w:color w:val="000000" w:themeColor="text1"/>
              </w:rPr>
              <w:t>masterfully</w:t>
            </w:r>
            <w:r w:rsidRPr="00881838">
              <w:rPr>
                <w:bCs/>
                <w:color w:val="000000" w:themeColor="text1"/>
              </w:rPr>
              <w:t xml:space="preserve"> in a manner that exceeds the expectations of a proficient rating for teacher candidates</w:t>
            </w:r>
          </w:p>
        </w:tc>
        <w:tc>
          <w:tcPr>
            <w:tcW w:w="979" w:type="pct"/>
          </w:tcPr>
          <w:p w14:paraId="7652A70A" w14:textId="77777777" w:rsidR="001C68B8" w:rsidRPr="00881838" w:rsidRDefault="001C68B8" w:rsidP="00BD47FB">
            <w:pPr>
              <w:pBdr>
                <w:top w:val="nil"/>
                <w:left w:val="nil"/>
                <w:bottom w:val="nil"/>
                <w:right w:val="nil"/>
                <w:between w:val="nil"/>
              </w:pBdr>
              <w:spacing w:line="275" w:lineRule="auto"/>
              <w:ind w:left="114"/>
              <w:rPr>
                <w:b/>
                <w:bCs/>
                <w:color w:val="000000" w:themeColor="text1"/>
              </w:rPr>
            </w:pPr>
            <w:r w:rsidRPr="00881838">
              <w:rPr>
                <w:b/>
                <w:bCs/>
                <w:color w:val="000000" w:themeColor="text1"/>
              </w:rPr>
              <w:t>3 – Proficient</w:t>
            </w:r>
          </w:p>
          <w:p w14:paraId="5BDF1315" w14:textId="77777777" w:rsidR="001C68B8" w:rsidRPr="00881838" w:rsidRDefault="001C68B8" w:rsidP="00BD47FB">
            <w:pPr>
              <w:pBdr>
                <w:top w:val="nil"/>
                <w:left w:val="nil"/>
                <w:bottom w:val="nil"/>
                <w:right w:val="nil"/>
                <w:between w:val="nil"/>
              </w:pBdr>
              <w:spacing w:line="275" w:lineRule="auto"/>
              <w:ind w:left="114"/>
              <w:rPr>
                <w:color w:val="000000" w:themeColor="text1"/>
              </w:rPr>
            </w:pPr>
            <w:r w:rsidRPr="00881838">
              <w:rPr>
                <w:bCs/>
                <w:color w:val="000000" w:themeColor="text1"/>
              </w:rPr>
              <w:t>This skill is well-developed</w:t>
            </w:r>
            <w:r>
              <w:rPr>
                <w:bCs/>
                <w:color w:val="000000" w:themeColor="text1"/>
              </w:rPr>
              <w:t>; it</w:t>
            </w:r>
            <w:r w:rsidRPr="00881838">
              <w:rPr>
                <w:bCs/>
                <w:color w:val="000000" w:themeColor="text1"/>
              </w:rPr>
              <w:t xml:space="preserve"> is consistently and independently demonstrated.</w:t>
            </w:r>
            <w:r w:rsidRPr="00881838">
              <w:rPr>
                <w:color w:val="000000" w:themeColor="text1"/>
                <w:sz w:val="18"/>
                <w:szCs w:val="18"/>
              </w:rPr>
              <w:t xml:space="preserve"> </w:t>
            </w:r>
          </w:p>
        </w:tc>
        <w:tc>
          <w:tcPr>
            <w:tcW w:w="1304" w:type="pct"/>
          </w:tcPr>
          <w:p w14:paraId="17EBEE90" w14:textId="77777777" w:rsidR="001C68B8" w:rsidRPr="00881838" w:rsidRDefault="001C68B8" w:rsidP="00BD47FB">
            <w:pPr>
              <w:pBdr>
                <w:top w:val="nil"/>
                <w:left w:val="nil"/>
                <w:bottom w:val="nil"/>
                <w:right w:val="nil"/>
                <w:between w:val="nil"/>
              </w:pBdr>
              <w:spacing w:line="275" w:lineRule="auto"/>
              <w:ind w:left="114"/>
              <w:rPr>
                <w:b/>
                <w:bCs/>
                <w:color w:val="000000" w:themeColor="text1"/>
              </w:rPr>
            </w:pPr>
            <w:r w:rsidRPr="00881838">
              <w:rPr>
                <w:b/>
                <w:bCs/>
                <w:color w:val="000000" w:themeColor="text1"/>
              </w:rPr>
              <w:t xml:space="preserve">2 – </w:t>
            </w:r>
            <w:r>
              <w:rPr>
                <w:b/>
                <w:bCs/>
                <w:color w:val="000000" w:themeColor="text1"/>
              </w:rPr>
              <w:t>Developing</w:t>
            </w:r>
          </w:p>
          <w:p w14:paraId="512BCD4C" w14:textId="77777777" w:rsidR="001C68B8" w:rsidRPr="00881838" w:rsidRDefault="001C68B8" w:rsidP="00BD47FB">
            <w:pPr>
              <w:pBdr>
                <w:top w:val="nil"/>
                <w:left w:val="nil"/>
                <w:bottom w:val="nil"/>
                <w:right w:val="nil"/>
                <w:between w:val="nil"/>
              </w:pBdr>
              <w:spacing w:line="275" w:lineRule="auto"/>
              <w:ind w:left="114"/>
              <w:rPr>
                <w:color w:val="000000" w:themeColor="text1"/>
                <w:sz w:val="18"/>
                <w:szCs w:val="18"/>
              </w:rPr>
            </w:pPr>
            <w:r w:rsidRPr="00C03B43">
              <w:rPr>
                <w:bCs/>
                <w:color w:val="000000" w:themeColor="text1"/>
              </w:rPr>
              <w:t xml:space="preserve">This skill is </w:t>
            </w:r>
            <w:r>
              <w:rPr>
                <w:bCs/>
                <w:color w:val="000000" w:themeColor="text1"/>
              </w:rPr>
              <w:t>developing</w:t>
            </w:r>
            <w:r w:rsidRPr="00C03B43">
              <w:rPr>
                <w:bCs/>
                <w:color w:val="000000" w:themeColor="text1"/>
              </w:rPr>
              <w:t>; proficiency, independence, and/or consistency has not yet been</w:t>
            </w:r>
            <w:r>
              <w:rPr>
                <w:bCs/>
                <w:color w:val="000000" w:themeColor="text1"/>
              </w:rPr>
              <w:t xml:space="preserve"> </w:t>
            </w:r>
            <w:r w:rsidRPr="00C03B43">
              <w:rPr>
                <w:bCs/>
                <w:color w:val="000000" w:themeColor="text1"/>
              </w:rPr>
              <w:t>established.</w:t>
            </w:r>
          </w:p>
        </w:tc>
        <w:tc>
          <w:tcPr>
            <w:tcW w:w="977" w:type="pct"/>
          </w:tcPr>
          <w:p w14:paraId="186FC549" w14:textId="77777777" w:rsidR="001C68B8" w:rsidRPr="00881838" w:rsidRDefault="001C68B8" w:rsidP="00BD47FB">
            <w:pPr>
              <w:pBdr>
                <w:top w:val="nil"/>
                <w:left w:val="nil"/>
                <w:bottom w:val="nil"/>
                <w:right w:val="nil"/>
                <w:between w:val="nil"/>
              </w:pBdr>
              <w:spacing w:line="275" w:lineRule="auto"/>
              <w:ind w:left="114"/>
              <w:rPr>
                <w:b/>
                <w:bCs/>
                <w:color w:val="000000" w:themeColor="text1"/>
              </w:rPr>
            </w:pPr>
            <w:r w:rsidRPr="00881838">
              <w:rPr>
                <w:b/>
                <w:bCs/>
                <w:color w:val="000000" w:themeColor="text1"/>
              </w:rPr>
              <w:t>1 – Insufficient</w:t>
            </w:r>
          </w:p>
          <w:p w14:paraId="12F051D9" w14:textId="77777777" w:rsidR="001C68B8" w:rsidRPr="00881838" w:rsidRDefault="001C68B8" w:rsidP="00BD47FB">
            <w:pPr>
              <w:pBdr>
                <w:top w:val="nil"/>
                <w:left w:val="nil"/>
                <w:bottom w:val="nil"/>
                <w:right w:val="nil"/>
                <w:between w:val="nil"/>
              </w:pBdr>
              <w:spacing w:line="275" w:lineRule="auto"/>
              <w:ind w:left="114"/>
              <w:rPr>
                <w:color w:val="000000" w:themeColor="text1"/>
                <w:sz w:val="18"/>
                <w:szCs w:val="18"/>
              </w:rPr>
            </w:pPr>
            <w:r w:rsidRPr="00881838">
              <w:rPr>
                <w:bCs/>
                <w:color w:val="000000" w:themeColor="text1"/>
              </w:rPr>
              <w:t>This skill is weakly demonstrated or not yet evident.</w:t>
            </w:r>
          </w:p>
        </w:tc>
      </w:tr>
    </w:tbl>
    <w:p w14:paraId="68B4ABFE" w14:textId="77777777" w:rsidR="001C68B8" w:rsidRPr="0016047C" w:rsidRDefault="001C68B8" w:rsidP="001C68B8">
      <w:pPr>
        <w:spacing w:before="119"/>
        <w:rPr>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7"/>
        <w:gridCol w:w="2854"/>
        <w:gridCol w:w="1272"/>
        <w:gridCol w:w="1272"/>
      </w:tblGrid>
      <w:tr w:rsidR="001C68B8" w14:paraId="0707609E" w14:textId="77777777" w:rsidTr="00BD47FB">
        <w:trPr>
          <w:trHeight w:val="432"/>
        </w:trPr>
        <w:tc>
          <w:tcPr>
            <w:tcW w:w="3822" w:type="pct"/>
            <w:gridSpan w:val="2"/>
            <w:tcBorders>
              <w:top w:val="nil"/>
              <w:left w:val="nil"/>
            </w:tcBorders>
            <w:shd w:val="clear" w:color="auto" w:fill="FFFFFF"/>
          </w:tcPr>
          <w:p w14:paraId="76371AA5" w14:textId="77777777" w:rsidR="001C68B8" w:rsidRDefault="001C68B8" w:rsidP="00BD47FB">
            <w:pPr>
              <w:pBdr>
                <w:top w:val="nil"/>
                <w:left w:val="nil"/>
                <w:bottom w:val="nil"/>
                <w:right w:val="nil"/>
                <w:between w:val="nil"/>
              </w:pBdr>
              <w:spacing w:before="5"/>
              <w:ind w:left="120"/>
              <w:rPr>
                <w:b/>
                <w:color w:val="9900FF"/>
                <w:sz w:val="32"/>
                <w:szCs w:val="32"/>
                <w:highlight w:val="white"/>
              </w:rPr>
            </w:pPr>
            <w:r>
              <w:rPr>
                <w:b/>
                <w:color w:val="000000"/>
                <w:sz w:val="32"/>
                <w:szCs w:val="32"/>
                <w:highlight w:val="white"/>
              </w:rPr>
              <w:t>I. LEARNING ENVIRONMENT</w:t>
            </w:r>
            <w:r>
              <w:rPr>
                <w:b/>
                <w:color w:val="FF00FF"/>
                <w:sz w:val="32"/>
                <w:szCs w:val="32"/>
                <w:highlight w:val="white"/>
              </w:rPr>
              <w:t xml:space="preserve"> </w:t>
            </w:r>
          </w:p>
        </w:tc>
        <w:tc>
          <w:tcPr>
            <w:tcW w:w="589" w:type="pct"/>
          </w:tcPr>
          <w:p w14:paraId="3B0610F2"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Midterm</w:t>
            </w:r>
          </w:p>
        </w:tc>
        <w:tc>
          <w:tcPr>
            <w:tcW w:w="589" w:type="pct"/>
          </w:tcPr>
          <w:p w14:paraId="72C4E80E"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Final</w:t>
            </w:r>
          </w:p>
        </w:tc>
      </w:tr>
      <w:tr w:rsidR="001C68B8" w:rsidRPr="00C769B4" w14:paraId="5EB09045" w14:textId="77777777" w:rsidTr="00BD47FB">
        <w:trPr>
          <w:trHeight w:val="432"/>
        </w:trPr>
        <w:tc>
          <w:tcPr>
            <w:tcW w:w="3822" w:type="pct"/>
            <w:gridSpan w:val="2"/>
          </w:tcPr>
          <w:p w14:paraId="411246DE" w14:textId="77777777" w:rsidR="001C68B8" w:rsidRPr="00C769B4" w:rsidRDefault="001C68B8" w:rsidP="00BD47FB">
            <w:pPr>
              <w:spacing w:before="3"/>
              <w:ind w:left="364" w:right="174" w:hanging="269"/>
              <w:rPr>
                <w:bCs/>
              </w:rPr>
            </w:pPr>
            <w:r w:rsidRPr="00C769B4">
              <w:rPr>
                <w:b/>
              </w:rPr>
              <w:t>1. Recognizes Individuality:</w:t>
            </w:r>
            <w:r w:rsidRPr="00C769B4">
              <w:rPr>
                <w:bCs/>
              </w:rPr>
              <w:t xml:space="preserve"> Embraces, promotes, and demonstrates respect for </w:t>
            </w:r>
            <w:proofErr w:type="gramStart"/>
            <w:r w:rsidRPr="00C769B4">
              <w:rPr>
                <w:bCs/>
              </w:rPr>
              <w:t>students’</w:t>
            </w:r>
            <w:proofErr w:type="gramEnd"/>
            <w:r w:rsidRPr="00C769B4">
              <w:rPr>
                <w:bCs/>
              </w:rPr>
              <w:t xml:space="preserve"> lived experiences, unique social and learning profiles, funds of knowledge, and backgrounds</w:t>
            </w:r>
          </w:p>
        </w:tc>
        <w:tc>
          <w:tcPr>
            <w:tcW w:w="589" w:type="pct"/>
          </w:tcPr>
          <w:p w14:paraId="753598B3"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42FF401"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1DFB8100" w14:textId="77777777" w:rsidTr="00BD47FB">
        <w:trPr>
          <w:trHeight w:val="432"/>
        </w:trPr>
        <w:tc>
          <w:tcPr>
            <w:tcW w:w="3822" w:type="pct"/>
            <w:gridSpan w:val="2"/>
          </w:tcPr>
          <w:p w14:paraId="369B92F7" w14:textId="77777777" w:rsidR="001C68B8" w:rsidRPr="00C769B4" w:rsidRDefault="001C68B8" w:rsidP="00BD47FB">
            <w:pPr>
              <w:spacing w:before="3"/>
              <w:ind w:left="364" w:right="174" w:hanging="269"/>
              <w:rPr>
                <w:bCs/>
              </w:rPr>
            </w:pPr>
            <w:r w:rsidRPr="00C769B4">
              <w:rPr>
                <w:b/>
              </w:rPr>
              <w:t>2. Promotes Student Belonging:</w:t>
            </w:r>
            <w:r w:rsidRPr="00C769B4">
              <w:rPr>
                <w:bCs/>
              </w:rPr>
              <w:t xml:space="preserve"> Teacher intentionally creates an environment that contributes to a strong sense of belonging for every student</w:t>
            </w:r>
          </w:p>
        </w:tc>
        <w:tc>
          <w:tcPr>
            <w:tcW w:w="589" w:type="pct"/>
          </w:tcPr>
          <w:p w14:paraId="0961D6CA"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0979BAA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173B22E8" w14:textId="77777777" w:rsidTr="00BD47FB">
        <w:trPr>
          <w:trHeight w:val="432"/>
        </w:trPr>
        <w:tc>
          <w:tcPr>
            <w:tcW w:w="3822" w:type="pct"/>
            <w:gridSpan w:val="2"/>
          </w:tcPr>
          <w:p w14:paraId="5490A408" w14:textId="77777777" w:rsidR="001C68B8" w:rsidRPr="00C769B4" w:rsidRDefault="001C68B8" w:rsidP="00BD47FB">
            <w:pPr>
              <w:spacing w:before="3"/>
              <w:ind w:left="364" w:right="174" w:hanging="269"/>
              <w:rPr>
                <w:bCs/>
              </w:rPr>
            </w:pPr>
            <w:r w:rsidRPr="00C769B4">
              <w:rPr>
                <w:b/>
              </w:rPr>
              <w:t xml:space="preserve">3. Set-Up: </w:t>
            </w:r>
            <w:r w:rsidRPr="00C769B4">
              <w:rPr>
                <w:bCs/>
              </w:rPr>
              <w:t>Designs and maintains learning spaces to foster physical safety, accessibility, meaningful student-teacher and student-student interactions, and equitable participation</w:t>
            </w:r>
          </w:p>
        </w:tc>
        <w:tc>
          <w:tcPr>
            <w:tcW w:w="589" w:type="pct"/>
          </w:tcPr>
          <w:p w14:paraId="4BF1A83D"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10D00421"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345CFA58" w14:textId="77777777" w:rsidTr="00BD47FB">
        <w:trPr>
          <w:trHeight w:val="432"/>
        </w:trPr>
        <w:tc>
          <w:tcPr>
            <w:tcW w:w="3822" w:type="pct"/>
            <w:gridSpan w:val="2"/>
          </w:tcPr>
          <w:p w14:paraId="52B6EB9B" w14:textId="77777777" w:rsidR="001C68B8" w:rsidRPr="00C769B4" w:rsidRDefault="001C68B8" w:rsidP="00BD47FB">
            <w:pPr>
              <w:spacing w:before="3"/>
              <w:ind w:left="364" w:right="174" w:hanging="269"/>
              <w:rPr>
                <w:bCs/>
              </w:rPr>
            </w:pPr>
            <w:r w:rsidRPr="00C769B4">
              <w:rPr>
                <w:b/>
              </w:rPr>
              <w:t>4. Procedures:</w:t>
            </w:r>
            <w:r w:rsidRPr="00C769B4">
              <w:rPr>
                <w:bCs/>
              </w:rPr>
              <w:t xml:space="preserve"> Establishes and follows equitable norms, procedures, and routines </w:t>
            </w:r>
          </w:p>
        </w:tc>
        <w:tc>
          <w:tcPr>
            <w:tcW w:w="589" w:type="pct"/>
          </w:tcPr>
          <w:p w14:paraId="4E798488"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6DE2C7A"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8CD2AAA" w14:textId="77777777" w:rsidTr="00BD47FB">
        <w:trPr>
          <w:trHeight w:val="432"/>
        </w:trPr>
        <w:tc>
          <w:tcPr>
            <w:tcW w:w="3822" w:type="pct"/>
            <w:gridSpan w:val="2"/>
          </w:tcPr>
          <w:p w14:paraId="6DFCDA62" w14:textId="77777777" w:rsidR="001C68B8" w:rsidRPr="00C769B4" w:rsidRDefault="001C68B8" w:rsidP="00BD47FB">
            <w:pPr>
              <w:spacing w:before="3"/>
              <w:ind w:left="364" w:right="174" w:hanging="269"/>
              <w:rPr>
                <w:b/>
              </w:rPr>
            </w:pPr>
            <w:r w:rsidRPr="00C769B4">
              <w:rPr>
                <w:b/>
              </w:rPr>
              <w:t>5. Behavior Expectations:</w:t>
            </w:r>
            <w:r>
              <w:rPr>
                <w:b/>
              </w:rPr>
              <w:t xml:space="preserve"> </w:t>
            </w:r>
            <w:r>
              <w:rPr>
                <w:bCs/>
              </w:rPr>
              <w:t xml:space="preserve">Communicates </w:t>
            </w:r>
            <w:r w:rsidRPr="00C769B4">
              <w:rPr>
                <w:bCs/>
              </w:rPr>
              <w:t>clear and positive behavior expectations</w:t>
            </w:r>
          </w:p>
        </w:tc>
        <w:tc>
          <w:tcPr>
            <w:tcW w:w="589" w:type="pct"/>
          </w:tcPr>
          <w:p w14:paraId="1852C855" w14:textId="77777777" w:rsidR="001C68B8" w:rsidRPr="00796668" w:rsidRDefault="001C68B8" w:rsidP="00BD47FB">
            <w:pPr>
              <w:pBdr>
                <w:top w:val="nil"/>
                <w:left w:val="nil"/>
                <w:bottom w:val="nil"/>
                <w:right w:val="nil"/>
                <w:between w:val="nil"/>
              </w:pBdr>
              <w:spacing w:before="3"/>
              <w:ind w:right="174"/>
              <w:jc w:val="center"/>
              <w:rPr>
                <w:bCs/>
              </w:rPr>
            </w:pPr>
          </w:p>
        </w:tc>
        <w:tc>
          <w:tcPr>
            <w:tcW w:w="589" w:type="pct"/>
          </w:tcPr>
          <w:p w14:paraId="3ADC198E"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C3F83D5" w14:textId="77777777" w:rsidTr="00BD47FB">
        <w:trPr>
          <w:trHeight w:val="432"/>
        </w:trPr>
        <w:tc>
          <w:tcPr>
            <w:tcW w:w="3822" w:type="pct"/>
            <w:gridSpan w:val="2"/>
          </w:tcPr>
          <w:p w14:paraId="61EA7992" w14:textId="77777777" w:rsidR="001C68B8" w:rsidRPr="00C769B4" w:rsidRDefault="001C68B8" w:rsidP="00BD47FB">
            <w:pPr>
              <w:spacing w:before="3"/>
              <w:ind w:left="364" w:right="174" w:hanging="269"/>
              <w:rPr>
                <w:b/>
              </w:rPr>
            </w:pPr>
            <w:r w:rsidRPr="00C769B4">
              <w:rPr>
                <w:b/>
              </w:rPr>
              <w:t xml:space="preserve">6. </w:t>
            </w:r>
            <w:sdt>
              <w:sdtPr>
                <w:rPr>
                  <w:b/>
                </w:rPr>
                <w:tag w:val="goog_rdk_4"/>
                <w:id w:val="-1116903168"/>
              </w:sdtPr>
              <w:sdtContent/>
            </w:sdt>
            <w:r w:rsidRPr="00C769B4">
              <w:rPr>
                <w:b/>
              </w:rPr>
              <w:t xml:space="preserve">Behavior Management: </w:t>
            </w:r>
            <w:r w:rsidRPr="00C769B4">
              <w:rPr>
                <w:bCs/>
              </w:rPr>
              <w:t>Monitors and responds appropriately to student behavior in a timely, fair, and consistent way that preserves individual dignity</w:t>
            </w:r>
          </w:p>
        </w:tc>
        <w:tc>
          <w:tcPr>
            <w:tcW w:w="589" w:type="pct"/>
          </w:tcPr>
          <w:p w14:paraId="7B46D09E"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66BE43E5"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7192E015" w14:textId="77777777" w:rsidTr="00BD47FB">
        <w:trPr>
          <w:trHeight w:val="432"/>
        </w:trPr>
        <w:tc>
          <w:tcPr>
            <w:tcW w:w="3822" w:type="pct"/>
            <w:gridSpan w:val="2"/>
          </w:tcPr>
          <w:p w14:paraId="1BB13B7A" w14:textId="77777777" w:rsidR="001C68B8" w:rsidRPr="00C769B4" w:rsidRDefault="001C68B8" w:rsidP="00BD47FB">
            <w:pPr>
              <w:spacing w:before="3" w:after="120"/>
              <w:ind w:left="375" w:right="173" w:hanging="274"/>
              <w:rPr>
                <w:b/>
              </w:rPr>
            </w:pPr>
            <w:r w:rsidRPr="00C769B4">
              <w:rPr>
                <w:b/>
              </w:rPr>
              <w:t xml:space="preserve">7. Respectful Communication: </w:t>
            </w:r>
            <w:r w:rsidRPr="00C769B4">
              <w:rPr>
                <w:bCs/>
              </w:rPr>
              <w:t>Uses, models, and promotes civil communication, both verbal and non-verbal, that is positive, supportive, and empathetic</w:t>
            </w:r>
          </w:p>
        </w:tc>
        <w:tc>
          <w:tcPr>
            <w:tcW w:w="589" w:type="pct"/>
          </w:tcPr>
          <w:p w14:paraId="79437A87"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CC08AA0"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7B11FB" w14:paraId="69C445F5" w14:textId="77777777" w:rsidTr="00BD47FB">
        <w:trPr>
          <w:trHeight w:val="321"/>
        </w:trPr>
        <w:tc>
          <w:tcPr>
            <w:tcW w:w="2500" w:type="pct"/>
            <w:shd w:val="clear" w:color="auto" w:fill="D9D9D9" w:themeFill="background1" w:themeFillShade="D9"/>
          </w:tcPr>
          <w:p w14:paraId="2AAB7C2B" w14:textId="77777777" w:rsidR="001C68B8" w:rsidRPr="007B11FB" w:rsidRDefault="001C68B8" w:rsidP="00BD47FB">
            <w:pPr>
              <w:pBdr>
                <w:top w:val="nil"/>
                <w:left w:val="nil"/>
                <w:bottom w:val="nil"/>
                <w:right w:val="nil"/>
                <w:between w:val="nil"/>
              </w:pBdr>
              <w:spacing w:before="3" w:line="298" w:lineRule="auto"/>
              <w:ind w:left="15"/>
              <w:jc w:val="center"/>
              <w:rPr>
                <w:b/>
                <w:color w:val="000000"/>
                <w:sz w:val="26"/>
                <w:szCs w:val="26"/>
              </w:rPr>
            </w:pPr>
            <w:r w:rsidRPr="007B11FB">
              <w:rPr>
                <w:b/>
                <w:color w:val="000000"/>
                <w:sz w:val="26"/>
                <w:szCs w:val="26"/>
              </w:rPr>
              <w:t>MIDTERM - Summary and Plan of Action</w:t>
            </w:r>
            <w:bookmarkStart w:id="3" w:name="_Hlk198663749"/>
            <w:r w:rsidRPr="007B11FB">
              <w:rPr>
                <w:b/>
                <w:color w:val="000000"/>
                <w:sz w:val="26"/>
                <w:szCs w:val="26"/>
              </w:rPr>
              <w:t>:</w:t>
            </w:r>
          </w:p>
        </w:tc>
        <w:tc>
          <w:tcPr>
            <w:tcW w:w="2500" w:type="pct"/>
            <w:gridSpan w:val="3"/>
            <w:shd w:val="clear" w:color="auto" w:fill="D9D9D9" w:themeFill="background1" w:themeFillShade="D9"/>
          </w:tcPr>
          <w:p w14:paraId="0FC73EE3" w14:textId="77777777" w:rsidR="001C68B8" w:rsidRPr="007B11FB" w:rsidRDefault="001C68B8" w:rsidP="00BD47FB">
            <w:pPr>
              <w:pBdr>
                <w:top w:val="nil"/>
                <w:left w:val="nil"/>
                <w:bottom w:val="nil"/>
                <w:right w:val="nil"/>
                <w:between w:val="nil"/>
              </w:pBdr>
              <w:spacing w:before="3" w:line="298" w:lineRule="auto"/>
              <w:ind w:left="15"/>
              <w:jc w:val="center"/>
              <w:rPr>
                <w:b/>
                <w:color w:val="000000"/>
                <w:sz w:val="26"/>
                <w:szCs w:val="26"/>
              </w:rPr>
            </w:pPr>
            <w:r w:rsidRPr="007B11FB">
              <w:rPr>
                <w:b/>
                <w:bCs/>
                <w:sz w:val="26"/>
                <w:szCs w:val="26"/>
              </w:rPr>
              <w:t>FINAL</w:t>
            </w:r>
            <w:r w:rsidRPr="007B11FB">
              <w:rPr>
                <w:b/>
                <w:color w:val="000000"/>
                <w:sz w:val="26"/>
                <w:szCs w:val="26"/>
              </w:rPr>
              <w:t xml:space="preserve"> - Summary and Plan of Action:</w:t>
            </w:r>
          </w:p>
        </w:tc>
      </w:tr>
      <w:bookmarkEnd w:id="3"/>
      <w:tr w:rsidR="001C68B8" w14:paraId="71EF3F00" w14:textId="77777777" w:rsidTr="00620722">
        <w:trPr>
          <w:trHeight w:val="3140"/>
        </w:trPr>
        <w:tc>
          <w:tcPr>
            <w:tcW w:w="2500" w:type="pct"/>
          </w:tcPr>
          <w:p w14:paraId="29BCAA63" w14:textId="77777777" w:rsidR="001C68B8" w:rsidRPr="00623A81" w:rsidRDefault="001C68B8" w:rsidP="00BD47FB">
            <w:pPr>
              <w:pBdr>
                <w:top w:val="nil"/>
                <w:left w:val="nil"/>
                <w:bottom w:val="nil"/>
                <w:right w:val="nil"/>
                <w:between w:val="nil"/>
              </w:pBdr>
              <w:spacing w:before="3"/>
              <w:rPr>
                <w:b/>
                <w:color w:val="000000"/>
              </w:rPr>
            </w:pPr>
          </w:p>
        </w:tc>
        <w:tc>
          <w:tcPr>
            <w:tcW w:w="2500" w:type="pct"/>
            <w:gridSpan w:val="3"/>
          </w:tcPr>
          <w:p w14:paraId="45E15E66" w14:textId="77777777" w:rsidR="001C68B8" w:rsidRPr="00623A81" w:rsidRDefault="001C68B8" w:rsidP="00BD47FB">
            <w:pPr>
              <w:pBdr>
                <w:top w:val="nil"/>
                <w:left w:val="nil"/>
                <w:bottom w:val="nil"/>
                <w:right w:val="nil"/>
                <w:between w:val="nil"/>
              </w:pBdr>
              <w:spacing w:before="3"/>
              <w:rPr>
                <w:b/>
                <w:color w:val="000000"/>
              </w:rPr>
            </w:pPr>
          </w:p>
        </w:tc>
      </w:tr>
    </w:tbl>
    <w:p w14:paraId="0250DBF0" w14:textId="77777777" w:rsidR="001C68B8" w:rsidRDefault="001C68B8" w:rsidP="001C68B8">
      <w:pPr>
        <w:rPr>
          <w:sz w:val="28"/>
          <w:szCs w:val="28"/>
        </w:rPr>
        <w:sectPr w:rsidR="001C68B8" w:rsidSect="001C68B8">
          <w:pgSz w:w="12240" w:h="15840"/>
          <w:pgMar w:top="720" w:right="720" w:bottom="720" w:left="720" w:header="360" w:footer="360" w:gutter="0"/>
          <w:pgNumType w:start="1"/>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7"/>
        <w:gridCol w:w="2854"/>
        <w:gridCol w:w="1272"/>
        <w:gridCol w:w="1272"/>
      </w:tblGrid>
      <w:tr w:rsidR="001C68B8" w14:paraId="776415EE" w14:textId="77777777" w:rsidTr="00BD47FB">
        <w:trPr>
          <w:trHeight w:val="432"/>
        </w:trPr>
        <w:tc>
          <w:tcPr>
            <w:tcW w:w="3822" w:type="pct"/>
            <w:gridSpan w:val="2"/>
            <w:tcBorders>
              <w:top w:val="nil"/>
              <w:left w:val="nil"/>
            </w:tcBorders>
          </w:tcPr>
          <w:p w14:paraId="73124041" w14:textId="77777777" w:rsidR="001C68B8" w:rsidRDefault="001C68B8" w:rsidP="00BD47FB">
            <w:pPr>
              <w:pBdr>
                <w:top w:val="nil"/>
                <w:left w:val="nil"/>
                <w:bottom w:val="nil"/>
                <w:right w:val="nil"/>
                <w:between w:val="nil"/>
              </w:pBdr>
              <w:spacing w:before="8"/>
              <w:ind w:left="117"/>
              <w:rPr>
                <w:b/>
                <w:color w:val="000000"/>
                <w:sz w:val="32"/>
                <w:szCs w:val="32"/>
              </w:rPr>
            </w:pPr>
            <w:r>
              <w:lastRenderedPageBreak/>
              <w:br w:type="page"/>
            </w:r>
            <w:r>
              <w:rPr>
                <w:b/>
                <w:color w:val="000000"/>
                <w:sz w:val="32"/>
                <w:szCs w:val="32"/>
              </w:rPr>
              <w:t>II. PLANNING AND PREPARATION</w:t>
            </w:r>
          </w:p>
        </w:tc>
        <w:tc>
          <w:tcPr>
            <w:tcW w:w="589" w:type="pct"/>
          </w:tcPr>
          <w:p w14:paraId="1E37F50E"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Midterm</w:t>
            </w:r>
          </w:p>
        </w:tc>
        <w:tc>
          <w:tcPr>
            <w:tcW w:w="589" w:type="pct"/>
          </w:tcPr>
          <w:p w14:paraId="63C0D2CE"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Final</w:t>
            </w:r>
          </w:p>
        </w:tc>
      </w:tr>
      <w:tr w:rsidR="001C68B8" w:rsidRPr="00C769B4" w14:paraId="4FECB8CF" w14:textId="77777777" w:rsidTr="00BD47FB">
        <w:trPr>
          <w:trHeight w:val="432"/>
        </w:trPr>
        <w:tc>
          <w:tcPr>
            <w:tcW w:w="3822" w:type="pct"/>
            <w:gridSpan w:val="2"/>
          </w:tcPr>
          <w:p w14:paraId="55AA3748"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1. Submitted Plans:</w:t>
            </w:r>
            <w:r w:rsidRPr="008C577D">
              <w:rPr>
                <w:bCs/>
              </w:rPr>
              <w:t xml:space="preserve"> Submits complete, </w:t>
            </w:r>
            <w:proofErr w:type="gramStart"/>
            <w:r w:rsidRPr="008C577D">
              <w:rPr>
                <w:bCs/>
              </w:rPr>
              <w:t>appropriately-formatted</w:t>
            </w:r>
            <w:proofErr w:type="gramEnd"/>
            <w:r w:rsidRPr="008C577D">
              <w:rPr>
                <w:bCs/>
              </w:rPr>
              <w:t xml:space="preserve"> lesson plans in a timely manner for review</w:t>
            </w:r>
          </w:p>
        </w:tc>
        <w:tc>
          <w:tcPr>
            <w:tcW w:w="589" w:type="pct"/>
          </w:tcPr>
          <w:p w14:paraId="7E17ADAE"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6D6ED4F5"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83CDC5D" w14:textId="77777777" w:rsidTr="00BD47FB">
        <w:trPr>
          <w:trHeight w:val="432"/>
        </w:trPr>
        <w:tc>
          <w:tcPr>
            <w:tcW w:w="3822" w:type="pct"/>
            <w:gridSpan w:val="2"/>
          </w:tcPr>
          <w:p w14:paraId="477AB624"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 xml:space="preserve">2. Timing: </w:t>
            </w:r>
            <w:r w:rsidRPr="008C577D">
              <w:rPr>
                <w:bCs/>
              </w:rPr>
              <w:t xml:space="preserve">Writes lesson plans and activities appropriate </w:t>
            </w:r>
            <w:proofErr w:type="gramStart"/>
            <w:r w:rsidRPr="008C577D">
              <w:rPr>
                <w:bCs/>
              </w:rPr>
              <w:t>for the amount of</w:t>
            </w:r>
            <w:proofErr w:type="gramEnd"/>
            <w:r w:rsidRPr="008C577D">
              <w:rPr>
                <w:bCs/>
              </w:rPr>
              <w:t xml:space="preserve"> time allotted</w:t>
            </w:r>
          </w:p>
        </w:tc>
        <w:tc>
          <w:tcPr>
            <w:tcW w:w="589" w:type="pct"/>
          </w:tcPr>
          <w:p w14:paraId="49AA4DD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579AF0A"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FC12C26" w14:textId="77777777" w:rsidTr="00BD47FB">
        <w:trPr>
          <w:trHeight w:val="432"/>
        </w:trPr>
        <w:tc>
          <w:tcPr>
            <w:tcW w:w="3822" w:type="pct"/>
            <w:gridSpan w:val="2"/>
          </w:tcPr>
          <w:p w14:paraId="61DEAB6F"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3. Data &amp; Needs-Driven:</w:t>
            </w:r>
            <w:r w:rsidRPr="008C577D">
              <w:rPr>
                <w:bCs/>
              </w:rPr>
              <w:t xml:space="preserve"> Uses a variety of student data to guide planning, including observation, assessments, and information about learners and their needs</w:t>
            </w:r>
          </w:p>
        </w:tc>
        <w:tc>
          <w:tcPr>
            <w:tcW w:w="589" w:type="pct"/>
          </w:tcPr>
          <w:p w14:paraId="36639E63"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6C0065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AED95FE" w14:textId="77777777" w:rsidTr="00BD47FB">
        <w:trPr>
          <w:trHeight w:val="432"/>
        </w:trPr>
        <w:tc>
          <w:tcPr>
            <w:tcW w:w="3822" w:type="pct"/>
            <w:gridSpan w:val="2"/>
          </w:tcPr>
          <w:p w14:paraId="20C78C24"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4. Standards &amp; Objectives:</w:t>
            </w:r>
            <w:r w:rsidRPr="008C577D">
              <w:rPr>
                <w:bCs/>
              </w:rPr>
              <w:t xml:space="preserve"> Writes measurable objectives using state standards, district academic standards/performance objectives, and/or any additional standards as required by the discipline to develop procedural and conceptual knowledge</w:t>
            </w:r>
          </w:p>
        </w:tc>
        <w:tc>
          <w:tcPr>
            <w:tcW w:w="589" w:type="pct"/>
          </w:tcPr>
          <w:p w14:paraId="22580ED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73EAFDE"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745C8011" w14:textId="77777777" w:rsidTr="00BD47FB">
        <w:trPr>
          <w:trHeight w:val="432"/>
        </w:trPr>
        <w:tc>
          <w:tcPr>
            <w:tcW w:w="3822" w:type="pct"/>
            <w:gridSpan w:val="2"/>
          </w:tcPr>
          <w:p w14:paraId="779FE98B"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5. Content Connections:</w:t>
            </w:r>
            <w:r w:rsidRPr="008C577D">
              <w:rPr>
                <w:bCs/>
              </w:rPr>
              <w:t xml:space="preserve"> Connects content to students’ out-of-school experiences, community knowledge, previous lessons within the content area, other curricular areas, and/or real-life situations </w:t>
            </w:r>
          </w:p>
        </w:tc>
        <w:tc>
          <w:tcPr>
            <w:tcW w:w="589" w:type="pct"/>
          </w:tcPr>
          <w:p w14:paraId="4CCF6325"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4B1B60C7"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64A35BF0" w14:textId="77777777" w:rsidTr="00BD47FB">
        <w:trPr>
          <w:trHeight w:val="432"/>
        </w:trPr>
        <w:tc>
          <w:tcPr>
            <w:tcW w:w="3822" w:type="pct"/>
            <w:gridSpan w:val="2"/>
          </w:tcPr>
          <w:p w14:paraId="1BA9FAD9"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6. Active Participation:</w:t>
            </w:r>
            <w:r w:rsidRPr="008C577D">
              <w:rPr>
                <w:bCs/>
              </w:rPr>
              <w:t xml:space="preserve"> Plans instructional strategies that ensure individual and collaborative student engagement throughout the lesson</w:t>
            </w:r>
          </w:p>
        </w:tc>
        <w:tc>
          <w:tcPr>
            <w:tcW w:w="589" w:type="pct"/>
          </w:tcPr>
          <w:p w14:paraId="6309153F"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6E80F77D"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344220B7" w14:textId="77777777" w:rsidTr="00BD47FB">
        <w:trPr>
          <w:trHeight w:val="432"/>
        </w:trPr>
        <w:tc>
          <w:tcPr>
            <w:tcW w:w="3822" w:type="pct"/>
            <w:gridSpan w:val="2"/>
          </w:tcPr>
          <w:p w14:paraId="6A0AE4D2"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7. Materials/Technology:</w:t>
            </w:r>
            <w:r w:rsidRPr="008C577D">
              <w:rPr>
                <w:bCs/>
              </w:rPr>
              <w:t xml:space="preserve"> In advance of the lesson, teacher chooses and prepares varied and appropriate materials and instructional technologies to facilitate learning and promote student achievement</w:t>
            </w:r>
          </w:p>
        </w:tc>
        <w:tc>
          <w:tcPr>
            <w:tcW w:w="589" w:type="pct"/>
          </w:tcPr>
          <w:p w14:paraId="3EF935F0"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7997165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E61F20F" w14:textId="77777777" w:rsidTr="00BD47FB">
        <w:trPr>
          <w:trHeight w:val="432"/>
        </w:trPr>
        <w:tc>
          <w:tcPr>
            <w:tcW w:w="3822" w:type="pct"/>
            <w:gridSpan w:val="2"/>
          </w:tcPr>
          <w:p w14:paraId="67EDDD07"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8. Higher-Level Thinking:</w:t>
            </w:r>
            <w:r w:rsidRPr="008C577D">
              <w:rPr>
                <w:bCs/>
              </w:rPr>
              <w:t xml:space="preserve"> Plans opportunities for critical thinking through questioning and student activities</w:t>
            </w:r>
          </w:p>
        </w:tc>
        <w:tc>
          <w:tcPr>
            <w:tcW w:w="589" w:type="pct"/>
          </w:tcPr>
          <w:p w14:paraId="2B453980"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19BBA2D1"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39EF9DAB" w14:textId="77777777" w:rsidTr="00BD47FB">
        <w:trPr>
          <w:trHeight w:val="432"/>
        </w:trPr>
        <w:tc>
          <w:tcPr>
            <w:tcW w:w="3822" w:type="pct"/>
            <w:gridSpan w:val="2"/>
          </w:tcPr>
          <w:p w14:paraId="1E9003E4"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9. Accessibility:</w:t>
            </w:r>
            <w:r w:rsidRPr="008C577D">
              <w:rPr>
                <w:bCs/>
              </w:rPr>
              <w:t xml:space="preserve"> Incorporates instructional elements of Universal Design for Learning and modifications/accommodations based on each learners’ needs</w:t>
            </w:r>
          </w:p>
        </w:tc>
        <w:tc>
          <w:tcPr>
            <w:tcW w:w="589" w:type="pct"/>
          </w:tcPr>
          <w:p w14:paraId="15F1FE86"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7FBE1319"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441AFDD" w14:textId="77777777" w:rsidTr="00BD47FB">
        <w:trPr>
          <w:trHeight w:val="432"/>
        </w:trPr>
        <w:tc>
          <w:tcPr>
            <w:tcW w:w="3822" w:type="pct"/>
            <w:gridSpan w:val="2"/>
          </w:tcPr>
          <w:p w14:paraId="38807F11" w14:textId="77777777" w:rsidR="001C68B8" w:rsidRPr="008C577D" w:rsidRDefault="001C68B8" w:rsidP="00BD47FB">
            <w:pPr>
              <w:pBdr>
                <w:top w:val="nil"/>
                <w:left w:val="nil"/>
                <w:bottom w:val="nil"/>
                <w:right w:val="nil"/>
                <w:between w:val="nil"/>
              </w:pBdr>
              <w:spacing w:before="3"/>
              <w:ind w:left="364" w:right="174" w:hanging="269"/>
              <w:rPr>
                <w:bCs/>
              </w:rPr>
            </w:pPr>
            <w:r w:rsidRPr="0031655C">
              <w:rPr>
                <w:b/>
              </w:rPr>
              <w:t>10. Sequencing:</w:t>
            </w:r>
            <w:r w:rsidRPr="008C577D">
              <w:rPr>
                <w:bCs/>
              </w:rPr>
              <w:t xml:space="preserve"> Organizes learning activities in a logical sequence that leads students to the learning objective</w:t>
            </w:r>
          </w:p>
        </w:tc>
        <w:tc>
          <w:tcPr>
            <w:tcW w:w="589" w:type="pct"/>
          </w:tcPr>
          <w:p w14:paraId="34976FC4"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30A77BB6"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6B5B596" w14:textId="77777777" w:rsidTr="00BD47FB">
        <w:trPr>
          <w:trHeight w:val="432"/>
        </w:trPr>
        <w:tc>
          <w:tcPr>
            <w:tcW w:w="3822" w:type="pct"/>
            <w:gridSpan w:val="2"/>
          </w:tcPr>
          <w:p w14:paraId="0704745A" w14:textId="77777777" w:rsidR="001C68B8" w:rsidRPr="008C577D" w:rsidRDefault="001C68B8" w:rsidP="00BD47FB">
            <w:pPr>
              <w:pBdr>
                <w:top w:val="nil"/>
                <w:left w:val="nil"/>
                <w:bottom w:val="nil"/>
                <w:right w:val="nil"/>
                <w:between w:val="nil"/>
              </w:pBdr>
              <w:spacing w:before="3" w:after="120"/>
              <w:ind w:left="375" w:right="173" w:hanging="274"/>
              <w:rPr>
                <w:bCs/>
              </w:rPr>
            </w:pPr>
            <w:r w:rsidRPr="0031655C">
              <w:rPr>
                <w:b/>
              </w:rPr>
              <w:t>11. Collaborates:</w:t>
            </w:r>
            <w:r w:rsidRPr="008C577D">
              <w:rPr>
                <w:bCs/>
              </w:rPr>
              <w:t xml:space="preserve"> Plans collaboratively with mentor teacher and/or other professionals who have specialized expertise</w:t>
            </w:r>
          </w:p>
        </w:tc>
        <w:tc>
          <w:tcPr>
            <w:tcW w:w="589" w:type="pct"/>
          </w:tcPr>
          <w:p w14:paraId="50F0439C"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C5EAA3D"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623A81" w14:paraId="2B4A6F6B" w14:textId="77777777" w:rsidTr="00BD47FB">
        <w:trPr>
          <w:trHeight w:val="321"/>
        </w:trPr>
        <w:tc>
          <w:tcPr>
            <w:tcW w:w="2500" w:type="pct"/>
            <w:shd w:val="clear" w:color="auto" w:fill="D9D9D9" w:themeFill="background1" w:themeFillShade="D9"/>
          </w:tcPr>
          <w:p w14:paraId="440403A6" w14:textId="77777777" w:rsidR="001C68B8" w:rsidRPr="00623A81"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color w:val="000000"/>
                <w:sz w:val="26"/>
                <w:szCs w:val="26"/>
              </w:rPr>
              <w:t>MIDTERM - Summary and Plan of Action:</w:t>
            </w:r>
          </w:p>
        </w:tc>
        <w:tc>
          <w:tcPr>
            <w:tcW w:w="2500" w:type="pct"/>
            <w:gridSpan w:val="3"/>
            <w:shd w:val="clear" w:color="auto" w:fill="D9D9D9" w:themeFill="background1" w:themeFillShade="D9"/>
          </w:tcPr>
          <w:p w14:paraId="690CCE12" w14:textId="77777777" w:rsidR="001C68B8" w:rsidRPr="00623A81"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bCs/>
                <w:sz w:val="26"/>
                <w:szCs w:val="26"/>
              </w:rPr>
              <w:t>FINAL</w:t>
            </w:r>
            <w:r w:rsidRPr="007B11FB">
              <w:rPr>
                <w:b/>
                <w:color w:val="000000"/>
                <w:sz w:val="26"/>
                <w:szCs w:val="26"/>
              </w:rPr>
              <w:t xml:space="preserve"> - Summary and Plan of Action:</w:t>
            </w:r>
          </w:p>
        </w:tc>
      </w:tr>
      <w:tr w:rsidR="001C68B8" w14:paraId="2B4E72C7" w14:textId="77777777" w:rsidTr="00620722">
        <w:trPr>
          <w:trHeight w:val="4643"/>
        </w:trPr>
        <w:tc>
          <w:tcPr>
            <w:tcW w:w="2500" w:type="pct"/>
          </w:tcPr>
          <w:p w14:paraId="61A11E68" w14:textId="77777777" w:rsidR="001C68B8" w:rsidRDefault="001C68B8" w:rsidP="00BD47FB">
            <w:pPr>
              <w:pBdr>
                <w:top w:val="nil"/>
                <w:left w:val="nil"/>
                <w:bottom w:val="nil"/>
                <w:right w:val="nil"/>
                <w:between w:val="nil"/>
              </w:pBdr>
              <w:spacing w:before="3"/>
              <w:rPr>
                <w:b/>
                <w:color w:val="000000"/>
                <w:sz w:val="28"/>
                <w:szCs w:val="28"/>
              </w:rPr>
            </w:pPr>
          </w:p>
        </w:tc>
        <w:tc>
          <w:tcPr>
            <w:tcW w:w="2500" w:type="pct"/>
            <w:gridSpan w:val="3"/>
          </w:tcPr>
          <w:p w14:paraId="7D186102" w14:textId="77777777" w:rsidR="001C68B8" w:rsidRDefault="001C68B8" w:rsidP="00BD47FB">
            <w:pPr>
              <w:pBdr>
                <w:top w:val="nil"/>
                <w:left w:val="nil"/>
                <w:bottom w:val="nil"/>
                <w:right w:val="nil"/>
                <w:between w:val="nil"/>
              </w:pBdr>
              <w:spacing w:before="3"/>
              <w:rPr>
                <w:b/>
                <w:color w:val="000000"/>
                <w:sz w:val="28"/>
                <w:szCs w:val="28"/>
              </w:rPr>
            </w:pPr>
          </w:p>
        </w:tc>
      </w:tr>
    </w:tbl>
    <w:p w14:paraId="7B96093E" w14:textId="77777777" w:rsidR="001C68B8" w:rsidRDefault="001C68B8" w:rsidP="001C68B8">
      <w:pPr>
        <w:rPr>
          <w:sz w:val="28"/>
          <w:szCs w:val="28"/>
        </w:rPr>
        <w:sectPr w:rsidR="001C68B8" w:rsidSect="001C68B8">
          <w:headerReference w:type="default" r:id="rId33"/>
          <w:type w:val="continuous"/>
          <w:pgSz w:w="12240" w:h="15840"/>
          <w:pgMar w:top="720" w:right="720" w:bottom="720" w:left="720" w:header="432" w:footer="0" w:gutter="0"/>
          <w:cols w:space="720"/>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7"/>
        <w:gridCol w:w="2852"/>
        <w:gridCol w:w="1272"/>
        <w:gridCol w:w="1274"/>
      </w:tblGrid>
      <w:tr w:rsidR="001C68B8" w14:paraId="56802EC5" w14:textId="77777777" w:rsidTr="00BD47FB">
        <w:trPr>
          <w:trHeight w:val="432"/>
        </w:trPr>
        <w:tc>
          <w:tcPr>
            <w:tcW w:w="3821" w:type="pct"/>
            <w:gridSpan w:val="2"/>
            <w:tcBorders>
              <w:top w:val="nil"/>
              <w:left w:val="nil"/>
            </w:tcBorders>
          </w:tcPr>
          <w:p w14:paraId="45ED7E44" w14:textId="77777777" w:rsidR="001C68B8" w:rsidRDefault="001C68B8" w:rsidP="00BD47FB">
            <w:pPr>
              <w:pBdr>
                <w:top w:val="nil"/>
                <w:left w:val="nil"/>
                <w:bottom w:val="nil"/>
                <w:right w:val="nil"/>
                <w:between w:val="nil"/>
              </w:pBdr>
              <w:spacing w:before="6"/>
              <w:ind w:left="120"/>
              <w:rPr>
                <w:b/>
                <w:color w:val="000000"/>
                <w:sz w:val="32"/>
                <w:szCs w:val="32"/>
              </w:rPr>
            </w:pPr>
            <w:r>
              <w:rPr>
                <w:b/>
                <w:color w:val="000000"/>
                <w:sz w:val="32"/>
                <w:szCs w:val="32"/>
              </w:rPr>
              <w:lastRenderedPageBreak/>
              <w:t>III. INSTRUCTION AND ASSESSMENT</w:t>
            </w:r>
          </w:p>
        </w:tc>
        <w:tc>
          <w:tcPr>
            <w:tcW w:w="589" w:type="pct"/>
          </w:tcPr>
          <w:p w14:paraId="4311E286"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Midterm</w:t>
            </w:r>
          </w:p>
        </w:tc>
        <w:tc>
          <w:tcPr>
            <w:tcW w:w="590" w:type="pct"/>
          </w:tcPr>
          <w:p w14:paraId="202C1722" w14:textId="77777777" w:rsidR="001C68B8" w:rsidRPr="00DD247B" w:rsidRDefault="001C68B8" w:rsidP="00BD47FB">
            <w:pPr>
              <w:pBdr>
                <w:top w:val="nil"/>
                <w:left w:val="nil"/>
                <w:bottom w:val="nil"/>
                <w:right w:val="nil"/>
                <w:between w:val="nil"/>
              </w:pBdr>
              <w:spacing w:before="119"/>
              <w:ind w:left="42"/>
              <w:jc w:val="center"/>
              <w:rPr>
                <w:b/>
                <w:color w:val="000000"/>
              </w:rPr>
            </w:pPr>
            <w:r w:rsidRPr="00DD247B">
              <w:rPr>
                <w:b/>
                <w:color w:val="000000"/>
              </w:rPr>
              <w:t>Final</w:t>
            </w:r>
          </w:p>
        </w:tc>
      </w:tr>
      <w:tr w:rsidR="001C68B8" w:rsidRPr="00C769B4" w14:paraId="31AC7AE4" w14:textId="77777777" w:rsidTr="00BD47FB">
        <w:trPr>
          <w:trHeight w:val="432"/>
        </w:trPr>
        <w:tc>
          <w:tcPr>
            <w:tcW w:w="3821" w:type="pct"/>
            <w:gridSpan w:val="2"/>
          </w:tcPr>
          <w:p w14:paraId="0E8F16FB"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 States Expectations:</w:t>
            </w:r>
            <w:r w:rsidRPr="0031655C">
              <w:rPr>
                <w:bCs/>
              </w:rPr>
              <w:t xml:space="preserve"> Communicates purpose, learning objectives, and criteria for success at the beginning </w:t>
            </w:r>
            <w:r>
              <w:rPr>
                <w:bCs/>
              </w:rPr>
              <w:t xml:space="preserve">and throughout </w:t>
            </w:r>
            <w:r w:rsidRPr="0031655C">
              <w:rPr>
                <w:bCs/>
              </w:rPr>
              <w:t>the lesson</w:t>
            </w:r>
          </w:p>
        </w:tc>
        <w:tc>
          <w:tcPr>
            <w:tcW w:w="589" w:type="pct"/>
          </w:tcPr>
          <w:p w14:paraId="227165BD"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7358D33B"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3ADD8687" w14:textId="77777777" w:rsidTr="00BD47FB">
        <w:trPr>
          <w:trHeight w:val="432"/>
        </w:trPr>
        <w:tc>
          <w:tcPr>
            <w:tcW w:w="3821" w:type="pct"/>
            <w:gridSpan w:val="2"/>
          </w:tcPr>
          <w:p w14:paraId="40F34B6E"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2. Content Accuracy:</w:t>
            </w:r>
            <w:r w:rsidRPr="0031655C">
              <w:rPr>
                <w:bCs/>
              </w:rPr>
              <w:t xml:space="preserve"> Provides clear and accurate content aligned to the objectives and/or standards</w:t>
            </w:r>
          </w:p>
        </w:tc>
        <w:tc>
          <w:tcPr>
            <w:tcW w:w="589" w:type="pct"/>
          </w:tcPr>
          <w:p w14:paraId="50A18331"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5F32CC89"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02F5BBF9" w14:textId="77777777" w:rsidTr="00BD47FB">
        <w:trPr>
          <w:trHeight w:val="432"/>
        </w:trPr>
        <w:tc>
          <w:tcPr>
            <w:tcW w:w="3821" w:type="pct"/>
            <w:gridSpan w:val="2"/>
          </w:tcPr>
          <w:p w14:paraId="5F7EABF4" w14:textId="77777777" w:rsidR="001C68B8" w:rsidRPr="0031655C" w:rsidRDefault="001C68B8" w:rsidP="00BD47FB">
            <w:pPr>
              <w:pBdr>
                <w:top w:val="nil"/>
                <w:left w:val="nil"/>
                <w:bottom w:val="nil"/>
                <w:right w:val="nil"/>
                <w:between w:val="nil"/>
              </w:pBdr>
              <w:spacing w:before="3"/>
              <w:ind w:left="364" w:right="174" w:hanging="269"/>
              <w:rPr>
                <w:bCs/>
              </w:rPr>
            </w:pPr>
            <w:r>
              <w:rPr>
                <w:b/>
              </w:rPr>
              <w:t>3</w:t>
            </w:r>
            <w:r w:rsidRPr="0031655C">
              <w:rPr>
                <w:b/>
              </w:rPr>
              <w:t xml:space="preserve">. </w:t>
            </w:r>
            <w:r>
              <w:rPr>
                <w:b/>
              </w:rPr>
              <w:t xml:space="preserve">Content </w:t>
            </w:r>
            <w:r w:rsidRPr="0031655C">
              <w:rPr>
                <w:b/>
              </w:rPr>
              <w:t>Flexibility:</w:t>
            </w:r>
            <w:r w:rsidRPr="0031655C">
              <w:rPr>
                <w:bCs/>
              </w:rPr>
              <w:t xml:space="preserve"> Demonstrates flexibility and sufficient depth of content knowledge to meet the needs and curiosities of students</w:t>
            </w:r>
            <w:r w:rsidRPr="0031655C">
              <w:rPr>
                <w:b/>
              </w:rPr>
              <w:t xml:space="preserve"> </w:t>
            </w:r>
          </w:p>
        </w:tc>
        <w:tc>
          <w:tcPr>
            <w:tcW w:w="589" w:type="pct"/>
          </w:tcPr>
          <w:p w14:paraId="1997915A"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66AFD7C6"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3B2FADC6" w14:textId="77777777" w:rsidTr="00BD47FB">
        <w:trPr>
          <w:trHeight w:val="432"/>
        </w:trPr>
        <w:tc>
          <w:tcPr>
            <w:tcW w:w="3821" w:type="pct"/>
            <w:gridSpan w:val="2"/>
          </w:tcPr>
          <w:p w14:paraId="2838E84B" w14:textId="77777777" w:rsidR="001C68B8" w:rsidRPr="0031655C" w:rsidRDefault="001C68B8" w:rsidP="00BD47FB">
            <w:pPr>
              <w:pBdr>
                <w:top w:val="nil"/>
                <w:left w:val="nil"/>
                <w:bottom w:val="nil"/>
                <w:right w:val="nil"/>
                <w:between w:val="nil"/>
              </w:pBdr>
              <w:spacing w:before="3"/>
              <w:ind w:left="364" w:right="174" w:hanging="269"/>
              <w:rPr>
                <w:bCs/>
              </w:rPr>
            </w:pPr>
            <w:r>
              <w:rPr>
                <w:b/>
              </w:rPr>
              <w:t>4</w:t>
            </w:r>
            <w:r w:rsidRPr="0031655C">
              <w:rPr>
                <w:b/>
              </w:rPr>
              <w:t>. Academic Language:</w:t>
            </w:r>
            <w:r w:rsidRPr="0031655C">
              <w:rPr>
                <w:bCs/>
              </w:rPr>
              <w:t xml:space="preserve"> Uses the discipline’s academic language and creates opportunities for students to use the academic language in level-appropriate ways</w:t>
            </w:r>
          </w:p>
        </w:tc>
        <w:tc>
          <w:tcPr>
            <w:tcW w:w="589" w:type="pct"/>
          </w:tcPr>
          <w:p w14:paraId="2A345EDD"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3628180E"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8042D36" w14:textId="77777777" w:rsidTr="00BD47FB">
        <w:trPr>
          <w:trHeight w:val="432"/>
        </w:trPr>
        <w:tc>
          <w:tcPr>
            <w:tcW w:w="3821" w:type="pct"/>
            <w:gridSpan w:val="2"/>
          </w:tcPr>
          <w:p w14:paraId="2F2A52DB" w14:textId="77777777" w:rsidR="001C68B8" w:rsidRPr="0031655C" w:rsidRDefault="001C68B8" w:rsidP="00BD47FB">
            <w:pPr>
              <w:pBdr>
                <w:top w:val="nil"/>
                <w:left w:val="nil"/>
                <w:bottom w:val="nil"/>
                <w:right w:val="nil"/>
                <w:between w:val="nil"/>
              </w:pBdr>
              <w:spacing w:before="3"/>
              <w:ind w:left="364" w:right="174" w:hanging="269"/>
              <w:rPr>
                <w:bCs/>
              </w:rPr>
            </w:pPr>
            <w:r>
              <w:rPr>
                <w:b/>
              </w:rPr>
              <w:t>5</w:t>
            </w:r>
            <w:r w:rsidRPr="0031655C">
              <w:rPr>
                <w:b/>
              </w:rPr>
              <w:t>. Clear Instructions:</w:t>
            </w:r>
            <w:r w:rsidRPr="0031655C">
              <w:rPr>
                <w:bCs/>
              </w:rPr>
              <w:t xml:space="preserve"> Provides clear instructions verbally, in writing, and through modeling.</w:t>
            </w:r>
          </w:p>
        </w:tc>
        <w:tc>
          <w:tcPr>
            <w:tcW w:w="589" w:type="pct"/>
          </w:tcPr>
          <w:p w14:paraId="05B971CE"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364FA1E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1C6C57CC" w14:textId="77777777" w:rsidTr="00BD47FB">
        <w:trPr>
          <w:trHeight w:val="432"/>
        </w:trPr>
        <w:tc>
          <w:tcPr>
            <w:tcW w:w="3821" w:type="pct"/>
            <w:gridSpan w:val="2"/>
          </w:tcPr>
          <w:p w14:paraId="43472CDC"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6. Varied Materials:</w:t>
            </w:r>
            <w:r w:rsidRPr="0031655C">
              <w:rPr>
                <w:bCs/>
              </w:rPr>
              <w:t xml:space="preserve"> Uses varied and engaging materials, technologies, aids, models, and representations</w:t>
            </w:r>
          </w:p>
        </w:tc>
        <w:tc>
          <w:tcPr>
            <w:tcW w:w="589" w:type="pct"/>
          </w:tcPr>
          <w:p w14:paraId="1C90CF43"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7A6C00EC"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085FE396" w14:textId="77777777" w:rsidTr="00BD47FB">
        <w:trPr>
          <w:trHeight w:val="432"/>
        </w:trPr>
        <w:tc>
          <w:tcPr>
            <w:tcW w:w="3821" w:type="pct"/>
            <w:gridSpan w:val="2"/>
          </w:tcPr>
          <w:p w14:paraId="0370DC8B"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7. Varied Delivery:</w:t>
            </w:r>
            <w:r w:rsidRPr="0031655C">
              <w:rPr>
                <w:bCs/>
              </w:rPr>
              <w:t xml:space="preserve"> Uses a variety of instructional strategies and teacher roles to address students’ diverse learning styles and needs (e.g. multilingual-learner support strategies, individual work, student-led learning, cooperative learning, investigation)</w:t>
            </w:r>
          </w:p>
        </w:tc>
        <w:tc>
          <w:tcPr>
            <w:tcW w:w="589" w:type="pct"/>
          </w:tcPr>
          <w:p w14:paraId="1BC97326"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1A534A8E"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733269DC" w14:textId="77777777" w:rsidTr="00BD47FB">
        <w:trPr>
          <w:trHeight w:val="432"/>
        </w:trPr>
        <w:tc>
          <w:tcPr>
            <w:tcW w:w="3821" w:type="pct"/>
            <w:gridSpan w:val="2"/>
          </w:tcPr>
          <w:p w14:paraId="61AA953B"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8. Varied Applications:</w:t>
            </w:r>
            <w:r w:rsidRPr="0031655C">
              <w:rPr>
                <w:bCs/>
              </w:rPr>
              <w:t xml:space="preserve"> Designs activities and applications that allow students the choice in how they practice demonstrating their content knowledge in varied, creative/original, and/or authentic ways</w:t>
            </w:r>
          </w:p>
        </w:tc>
        <w:tc>
          <w:tcPr>
            <w:tcW w:w="589" w:type="pct"/>
          </w:tcPr>
          <w:p w14:paraId="682BEAEC"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77E04E8D"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1BDE4E11" w14:textId="77777777" w:rsidTr="00BD47FB">
        <w:trPr>
          <w:trHeight w:val="432"/>
        </w:trPr>
        <w:tc>
          <w:tcPr>
            <w:tcW w:w="3821" w:type="pct"/>
            <w:gridSpan w:val="2"/>
          </w:tcPr>
          <w:p w14:paraId="701419D3"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 xml:space="preserve">9. Engagement </w:t>
            </w:r>
            <w:r>
              <w:rPr>
                <w:b/>
              </w:rPr>
              <w:t>&amp;</w:t>
            </w:r>
            <w:r w:rsidRPr="0031655C">
              <w:rPr>
                <w:b/>
              </w:rPr>
              <w:t xml:space="preserve"> Pacing:</w:t>
            </w:r>
            <w:r w:rsidRPr="0031655C">
              <w:rPr>
                <w:bCs/>
              </w:rPr>
              <w:t xml:space="preserve"> Maximizes active participation of each learner and paces the lesson to optimize instructional time</w:t>
            </w:r>
          </w:p>
        </w:tc>
        <w:tc>
          <w:tcPr>
            <w:tcW w:w="589" w:type="pct"/>
          </w:tcPr>
          <w:p w14:paraId="4E2FAC10"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15E8B7C2"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D5CBB7A" w14:textId="77777777" w:rsidTr="00BD47FB">
        <w:trPr>
          <w:trHeight w:val="432"/>
        </w:trPr>
        <w:tc>
          <w:tcPr>
            <w:tcW w:w="3821" w:type="pct"/>
            <w:gridSpan w:val="2"/>
          </w:tcPr>
          <w:p w14:paraId="3A65ABAE"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10. Questioning:</w:t>
            </w:r>
            <w:r w:rsidRPr="0031655C">
              <w:rPr>
                <w:bCs/>
              </w:rPr>
              <w:t xml:space="preserve"> Uses varied questioning and discussion strategies</w:t>
            </w:r>
            <w:r>
              <w:rPr>
                <w:bCs/>
              </w:rPr>
              <w:t xml:space="preserve"> </w:t>
            </w:r>
            <w:r w:rsidRPr="0031655C">
              <w:rPr>
                <w:bCs/>
              </w:rPr>
              <w:t>that engage all students and serve different purposes</w:t>
            </w:r>
          </w:p>
        </w:tc>
        <w:tc>
          <w:tcPr>
            <w:tcW w:w="589" w:type="pct"/>
          </w:tcPr>
          <w:p w14:paraId="69781351"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3E89F3DA"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3F4947F" w14:textId="77777777" w:rsidTr="00BD47FB">
        <w:trPr>
          <w:trHeight w:val="432"/>
        </w:trPr>
        <w:tc>
          <w:tcPr>
            <w:tcW w:w="3821" w:type="pct"/>
            <w:gridSpan w:val="2"/>
          </w:tcPr>
          <w:p w14:paraId="79910385"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11. Formative Assessments:</w:t>
            </w:r>
            <w:r w:rsidRPr="0031655C">
              <w:rPr>
                <w:bCs/>
              </w:rPr>
              <w:t xml:space="preserve"> Regularly checks for understanding throughout lessons using varied informal assessment strategies to monitor the learning of each student</w:t>
            </w:r>
            <w:sdt>
              <w:sdtPr>
                <w:rPr>
                  <w:bCs/>
                </w:rPr>
                <w:tag w:val="goog_rdk_6"/>
                <w:id w:val="-1206711704"/>
                <w:showingPlcHdr/>
              </w:sdtPr>
              <w:sdtContent>
                <w:r w:rsidRPr="0031655C">
                  <w:rPr>
                    <w:bCs/>
                  </w:rPr>
                  <w:t xml:space="preserve">     </w:t>
                </w:r>
              </w:sdtContent>
            </w:sdt>
          </w:p>
        </w:tc>
        <w:tc>
          <w:tcPr>
            <w:tcW w:w="589" w:type="pct"/>
          </w:tcPr>
          <w:p w14:paraId="4B40FB1A"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16EE02F8"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5F7D4CC3" w14:textId="77777777" w:rsidTr="00BD47FB">
        <w:trPr>
          <w:trHeight w:val="432"/>
        </w:trPr>
        <w:tc>
          <w:tcPr>
            <w:tcW w:w="3821" w:type="pct"/>
            <w:gridSpan w:val="2"/>
          </w:tcPr>
          <w:p w14:paraId="18F1B304"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12. Modifies Teaching:</w:t>
            </w:r>
            <w:r w:rsidRPr="0031655C">
              <w:rPr>
                <w:bCs/>
              </w:rPr>
              <w:t xml:space="preserve"> Adjusts instruction based on formative assessment data and student needs</w:t>
            </w:r>
          </w:p>
        </w:tc>
        <w:tc>
          <w:tcPr>
            <w:tcW w:w="589" w:type="pct"/>
          </w:tcPr>
          <w:p w14:paraId="0B6D62FE"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7E7B6923"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0A3B19F1" w14:textId="77777777" w:rsidTr="00BD47FB">
        <w:trPr>
          <w:trHeight w:val="432"/>
        </w:trPr>
        <w:tc>
          <w:tcPr>
            <w:tcW w:w="3821" w:type="pct"/>
            <w:gridSpan w:val="2"/>
          </w:tcPr>
          <w:p w14:paraId="64F6C827"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13. Summative Assessments:</w:t>
            </w:r>
            <w:r w:rsidRPr="0031655C">
              <w:rPr>
                <w:bCs/>
              </w:rPr>
              <w:t xml:space="preserve"> Designs and/or implements summative assessments that are congruent to instruction in content, rigor, and format </w:t>
            </w:r>
          </w:p>
        </w:tc>
        <w:tc>
          <w:tcPr>
            <w:tcW w:w="589" w:type="pct"/>
          </w:tcPr>
          <w:p w14:paraId="6A696EE9"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69D0CC50"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7E5DD89" w14:textId="77777777" w:rsidTr="00BD47FB">
        <w:trPr>
          <w:trHeight w:val="432"/>
        </w:trPr>
        <w:tc>
          <w:tcPr>
            <w:tcW w:w="3821" w:type="pct"/>
            <w:gridSpan w:val="2"/>
          </w:tcPr>
          <w:p w14:paraId="185EF637"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14. Promotes Self-Assessment:</w:t>
            </w:r>
            <w:r w:rsidRPr="0031655C">
              <w:rPr>
                <w:bCs/>
              </w:rPr>
              <w:t xml:space="preserve"> Promotes student self-assessment and supports students in using data to achieve their learning goals</w:t>
            </w:r>
          </w:p>
        </w:tc>
        <w:tc>
          <w:tcPr>
            <w:tcW w:w="589" w:type="pct"/>
          </w:tcPr>
          <w:p w14:paraId="0E185049"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55CCABC1"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1A6F1C5F" w14:textId="77777777" w:rsidTr="00BD47FB">
        <w:trPr>
          <w:trHeight w:val="432"/>
        </w:trPr>
        <w:tc>
          <w:tcPr>
            <w:tcW w:w="3821" w:type="pct"/>
            <w:gridSpan w:val="2"/>
          </w:tcPr>
          <w:p w14:paraId="3870A31E" w14:textId="77777777" w:rsidR="001C68B8" w:rsidRPr="0031655C" w:rsidRDefault="001C68B8" w:rsidP="00BD47FB">
            <w:pPr>
              <w:pBdr>
                <w:top w:val="nil"/>
                <w:left w:val="nil"/>
                <w:bottom w:val="nil"/>
                <w:right w:val="nil"/>
                <w:between w:val="nil"/>
              </w:pBdr>
              <w:spacing w:before="3" w:after="120"/>
              <w:ind w:left="375" w:right="173" w:hanging="274"/>
              <w:rPr>
                <w:bCs/>
              </w:rPr>
            </w:pPr>
            <w:r w:rsidRPr="0031655C">
              <w:rPr>
                <w:b/>
              </w:rPr>
              <w:t>15. Feedback:</w:t>
            </w:r>
            <w:r w:rsidRPr="0031655C">
              <w:rPr>
                <w:bCs/>
              </w:rPr>
              <w:t xml:space="preserve"> Provides timely, useful, specific, and respectful feedback focused on growth</w:t>
            </w:r>
          </w:p>
        </w:tc>
        <w:tc>
          <w:tcPr>
            <w:tcW w:w="589" w:type="pct"/>
          </w:tcPr>
          <w:p w14:paraId="542E8147"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90" w:type="pct"/>
          </w:tcPr>
          <w:p w14:paraId="1722504B"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D330D9" w14:paraId="18636209" w14:textId="77777777" w:rsidTr="00BD47FB">
        <w:trPr>
          <w:trHeight w:val="321"/>
        </w:trPr>
        <w:tc>
          <w:tcPr>
            <w:tcW w:w="2500" w:type="pct"/>
            <w:shd w:val="clear" w:color="auto" w:fill="D9D9D9" w:themeFill="background1" w:themeFillShade="D9"/>
          </w:tcPr>
          <w:p w14:paraId="33A03B29" w14:textId="77777777" w:rsidR="001C68B8" w:rsidRPr="00D330D9"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color w:val="000000"/>
                <w:sz w:val="26"/>
                <w:szCs w:val="26"/>
              </w:rPr>
              <w:t>MIDTERM - Summary and Plan of Action:</w:t>
            </w:r>
          </w:p>
        </w:tc>
        <w:tc>
          <w:tcPr>
            <w:tcW w:w="2500" w:type="pct"/>
            <w:gridSpan w:val="3"/>
            <w:shd w:val="clear" w:color="auto" w:fill="D9D9D9" w:themeFill="background1" w:themeFillShade="D9"/>
          </w:tcPr>
          <w:p w14:paraId="250A54C9" w14:textId="77777777" w:rsidR="001C68B8" w:rsidRPr="00D330D9"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bCs/>
                <w:sz w:val="26"/>
                <w:szCs w:val="26"/>
              </w:rPr>
              <w:t>FINAL</w:t>
            </w:r>
            <w:r w:rsidRPr="007B11FB">
              <w:rPr>
                <w:b/>
                <w:color w:val="000000"/>
                <w:sz w:val="26"/>
                <w:szCs w:val="26"/>
              </w:rPr>
              <w:t xml:space="preserve"> - Summary and Plan of Action:</w:t>
            </w:r>
          </w:p>
        </w:tc>
      </w:tr>
      <w:tr w:rsidR="001C68B8" w14:paraId="2646634F" w14:textId="77777777" w:rsidTr="00620722">
        <w:trPr>
          <w:trHeight w:val="2843"/>
        </w:trPr>
        <w:tc>
          <w:tcPr>
            <w:tcW w:w="2500" w:type="pct"/>
          </w:tcPr>
          <w:p w14:paraId="37B4C3E5" w14:textId="77777777" w:rsidR="001C68B8" w:rsidRDefault="001C68B8" w:rsidP="00BD47FB">
            <w:pPr>
              <w:pBdr>
                <w:top w:val="nil"/>
                <w:left w:val="nil"/>
                <w:bottom w:val="nil"/>
                <w:right w:val="nil"/>
                <w:between w:val="nil"/>
              </w:pBdr>
              <w:spacing w:before="3"/>
              <w:rPr>
                <w:b/>
                <w:color w:val="000000"/>
                <w:sz w:val="28"/>
                <w:szCs w:val="28"/>
              </w:rPr>
            </w:pPr>
          </w:p>
        </w:tc>
        <w:tc>
          <w:tcPr>
            <w:tcW w:w="2500" w:type="pct"/>
            <w:gridSpan w:val="3"/>
          </w:tcPr>
          <w:p w14:paraId="2CCBECC1" w14:textId="77777777" w:rsidR="001C68B8" w:rsidRDefault="001C68B8" w:rsidP="00BD47FB">
            <w:pPr>
              <w:pBdr>
                <w:top w:val="nil"/>
                <w:left w:val="nil"/>
                <w:bottom w:val="nil"/>
                <w:right w:val="nil"/>
                <w:between w:val="nil"/>
              </w:pBdr>
              <w:spacing w:before="3"/>
              <w:rPr>
                <w:b/>
                <w:color w:val="000000"/>
                <w:sz w:val="28"/>
                <w:szCs w:val="28"/>
              </w:rPr>
            </w:pPr>
          </w:p>
        </w:tc>
      </w:tr>
    </w:tbl>
    <w:p w14:paraId="755C9434" w14:textId="77777777" w:rsidR="001C68B8" w:rsidRDefault="001C68B8" w:rsidP="001C68B8">
      <w:pPr>
        <w:rPr>
          <w:sz w:val="28"/>
          <w:szCs w:val="28"/>
        </w:rPr>
        <w:sectPr w:rsidR="001C68B8" w:rsidSect="001C68B8">
          <w:type w:val="continuous"/>
          <w:pgSz w:w="12240" w:h="15840"/>
          <w:pgMar w:top="720" w:right="720" w:bottom="720" w:left="720" w:header="432" w:footer="0" w:gutter="0"/>
          <w:cols w:space="720"/>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7"/>
        <w:gridCol w:w="2854"/>
        <w:gridCol w:w="1272"/>
        <w:gridCol w:w="1272"/>
      </w:tblGrid>
      <w:tr w:rsidR="001C68B8" w14:paraId="308B6F1C" w14:textId="77777777" w:rsidTr="00BD47FB">
        <w:trPr>
          <w:trHeight w:val="432"/>
          <w:tblHeader/>
        </w:trPr>
        <w:tc>
          <w:tcPr>
            <w:tcW w:w="3822" w:type="pct"/>
            <w:gridSpan w:val="2"/>
            <w:tcBorders>
              <w:top w:val="nil"/>
              <w:left w:val="nil"/>
            </w:tcBorders>
          </w:tcPr>
          <w:p w14:paraId="7BAE8C2B" w14:textId="77777777" w:rsidR="001C68B8" w:rsidRDefault="001C68B8" w:rsidP="00BD47FB">
            <w:pPr>
              <w:pBdr>
                <w:top w:val="nil"/>
                <w:left w:val="nil"/>
                <w:bottom w:val="nil"/>
                <w:right w:val="nil"/>
                <w:between w:val="nil"/>
              </w:pBdr>
              <w:spacing w:before="6"/>
              <w:ind w:left="117"/>
              <w:rPr>
                <w:b/>
                <w:color w:val="9900FF"/>
                <w:sz w:val="32"/>
                <w:szCs w:val="32"/>
              </w:rPr>
            </w:pPr>
            <w:r>
              <w:rPr>
                <w:b/>
                <w:color w:val="000000"/>
                <w:sz w:val="32"/>
                <w:szCs w:val="32"/>
              </w:rPr>
              <w:lastRenderedPageBreak/>
              <w:t xml:space="preserve">IV. PROFESSIONALISM AND GROWTH </w:t>
            </w:r>
          </w:p>
        </w:tc>
        <w:tc>
          <w:tcPr>
            <w:tcW w:w="589" w:type="pct"/>
          </w:tcPr>
          <w:p w14:paraId="7244426E" w14:textId="77777777" w:rsidR="001C68B8" w:rsidRPr="00C11D77" w:rsidRDefault="001C68B8" w:rsidP="00BD47FB">
            <w:pPr>
              <w:pBdr>
                <w:top w:val="nil"/>
                <w:left w:val="nil"/>
                <w:bottom w:val="nil"/>
                <w:right w:val="nil"/>
                <w:between w:val="nil"/>
              </w:pBdr>
              <w:spacing w:before="119"/>
              <w:ind w:left="42"/>
              <w:jc w:val="center"/>
              <w:rPr>
                <w:b/>
                <w:color w:val="000000"/>
              </w:rPr>
            </w:pPr>
            <w:r w:rsidRPr="00C11D77">
              <w:rPr>
                <w:b/>
                <w:color w:val="000000"/>
              </w:rPr>
              <w:t>Midterm</w:t>
            </w:r>
          </w:p>
        </w:tc>
        <w:tc>
          <w:tcPr>
            <w:tcW w:w="589" w:type="pct"/>
          </w:tcPr>
          <w:p w14:paraId="3FB57D0F" w14:textId="77777777" w:rsidR="001C68B8" w:rsidRPr="00C11D77" w:rsidRDefault="001C68B8" w:rsidP="00BD47FB">
            <w:pPr>
              <w:pBdr>
                <w:top w:val="nil"/>
                <w:left w:val="nil"/>
                <w:bottom w:val="nil"/>
                <w:right w:val="nil"/>
                <w:between w:val="nil"/>
              </w:pBdr>
              <w:spacing w:before="119"/>
              <w:ind w:left="42"/>
              <w:jc w:val="center"/>
              <w:rPr>
                <w:b/>
                <w:color w:val="000000"/>
              </w:rPr>
            </w:pPr>
            <w:r w:rsidRPr="00C11D77">
              <w:rPr>
                <w:b/>
                <w:color w:val="000000"/>
              </w:rPr>
              <w:t>Final</w:t>
            </w:r>
          </w:p>
        </w:tc>
      </w:tr>
      <w:tr w:rsidR="001C68B8" w:rsidRPr="00C769B4" w14:paraId="2110F486" w14:textId="77777777" w:rsidTr="00BD47FB">
        <w:trPr>
          <w:trHeight w:val="432"/>
          <w:tblHeader/>
        </w:trPr>
        <w:tc>
          <w:tcPr>
            <w:tcW w:w="3822" w:type="pct"/>
            <w:gridSpan w:val="2"/>
          </w:tcPr>
          <w:p w14:paraId="703243A9"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 Professional Presence:</w:t>
            </w:r>
            <w:r w:rsidRPr="0031655C">
              <w:rPr>
                <w:bCs/>
              </w:rPr>
              <w:t xml:space="preserve"> Arrives on time and is fully prepared for the day with a professional appearance; remains for the duration of required hours</w:t>
            </w:r>
          </w:p>
        </w:tc>
        <w:tc>
          <w:tcPr>
            <w:tcW w:w="589" w:type="pct"/>
          </w:tcPr>
          <w:p w14:paraId="535A96F7"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555E6336"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58F09BA0" w14:textId="77777777" w:rsidTr="00BD47FB">
        <w:trPr>
          <w:trHeight w:val="432"/>
          <w:tblHeader/>
        </w:trPr>
        <w:tc>
          <w:tcPr>
            <w:tcW w:w="3822" w:type="pct"/>
            <w:gridSpan w:val="2"/>
          </w:tcPr>
          <w:p w14:paraId="22816D5B"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2. Timeliness:</w:t>
            </w:r>
            <w:r w:rsidRPr="0031655C">
              <w:rPr>
                <w:bCs/>
              </w:rPr>
              <w:t xml:space="preserve"> </w:t>
            </w:r>
            <w:r w:rsidRPr="00B80D84">
              <w:rPr>
                <w:bCs/>
              </w:rPr>
              <w:t>Meets deadlines and responds promptly to all communications</w:t>
            </w:r>
            <w:r>
              <w:rPr>
                <w:bCs/>
              </w:rPr>
              <w:t>.</w:t>
            </w:r>
          </w:p>
        </w:tc>
        <w:tc>
          <w:tcPr>
            <w:tcW w:w="589" w:type="pct"/>
          </w:tcPr>
          <w:p w14:paraId="5A4D0A22"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588A9E88"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BE93375" w14:textId="77777777" w:rsidTr="00BD47FB">
        <w:trPr>
          <w:trHeight w:val="432"/>
          <w:tblHeader/>
        </w:trPr>
        <w:tc>
          <w:tcPr>
            <w:tcW w:w="3822" w:type="pct"/>
            <w:gridSpan w:val="2"/>
          </w:tcPr>
          <w:p w14:paraId="218F2943"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 xml:space="preserve">3. </w:t>
            </w:r>
            <w:r>
              <w:rPr>
                <w:b/>
              </w:rPr>
              <w:t xml:space="preserve">Professional </w:t>
            </w:r>
            <w:r w:rsidRPr="0031655C">
              <w:rPr>
                <w:b/>
              </w:rPr>
              <w:t>Communication:</w:t>
            </w:r>
            <w:r w:rsidRPr="0031655C">
              <w:rPr>
                <w:bCs/>
              </w:rPr>
              <w:t xml:space="preserve"> Communicates professionally with and about members of the learning community in all forms, including social media. </w:t>
            </w:r>
          </w:p>
        </w:tc>
        <w:tc>
          <w:tcPr>
            <w:tcW w:w="589" w:type="pct"/>
          </w:tcPr>
          <w:p w14:paraId="0C2EA48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746B1A9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721D0235" w14:textId="77777777" w:rsidTr="00BD47FB">
        <w:trPr>
          <w:trHeight w:val="432"/>
          <w:tblHeader/>
        </w:trPr>
        <w:tc>
          <w:tcPr>
            <w:tcW w:w="3822" w:type="pct"/>
            <w:gridSpan w:val="2"/>
          </w:tcPr>
          <w:p w14:paraId="4C67E658"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4. Personal Matters:</w:t>
            </w:r>
            <w:r w:rsidRPr="0031655C">
              <w:rPr>
                <w:bCs/>
              </w:rPr>
              <w:t xml:space="preserve"> Personal matters do not negatively affect teaching performance</w:t>
            </w:r>
          </w:p>
        </w:tc>
        <w:tc>
          <w:tcPr>
            <w:tcW w:w="589" w:type="pct"/>
          </w:tcPr>
          <w:p w14:paraId="48FCABD0"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0582F58"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74BDE98" w14:textId="77777777" w:rsidTr="00BD47FB">
        <w:trPr>
          <w:trHeight w:val="432"/>
          <w:tblHeader/>
        </w:trPr>
        <w:tc>
          <w:tcPr>
            <w:tcW w:w="3822" w:type="pct"/>
            <w:gridSpan w:val="2"/>
          </w:tcPr>
          <w:p w14:paraId="5DEA90C8"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5. Conduct:</w:t>
            </w:r>
            <w:r w:rsidRPr="0031655C">
              <w:rPr>
                <w:bCs/>
              </w:rPr>
              <w:t xml:space="preserve"> Conducts oneself professionally and ethically as an educator with students, families, and colleagues</w:t>
            </w:r>
          </w:p>
        </w:tc>
        <w:tc>
          <w:tcPr>
            <w:tcW w:w="589" w:type="pct"/>
          </w:tcPr>
          <w:p w14:paraId="0AC1274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F0D2B88"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09E1A089" w14:textId="77777777" w:rsidTr="00BD47FB">
        <w:trPr>
          <w:trHeight w:val="432"/>
          <w:tblHeader/>
        </w:trPr>
        <w:tc>
          <w:tcPr>
            <w:tcW w:w="3822" w:type="pct"/>
            <w:gridSpan w:val="2"/>
          </w:tcPr>
          <w:p w14:paraId="24A72D0F"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6. Families:</w:t>
            </w:r>
            <w:r w:rsidRPr="0031655C">
              <w:rPr>
                <w:bCs/>
              </w:rPr>
              <w:t xml:space="preserve"> Seeks opportunities to communicate and effectively engage with parents/guardians regarding instructional goals and student progress</w:t>
            </w:r>
          </w:p>
        </w:tc>
        <w:tc>
          <w:tcPr>
            <w:tcW w:w="589" w:type="pct"/>
          </w:tcPr>
          <w:p w14:paraId="3C7868FF"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7260E297"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E238E86" w14:textId="77777777" w:rsidTr="00BD47FB">
        <w:trPr>
          <w:trHeight w:val="432"/>
          <w:tblHeader/>
        </w:trPr>
        <w:tc>
          <w:tcPr>
            <w:tcW w:w="3822" w:type="pct"/>
            <w:gridSpan w:val="2"/>
          </w:tcPr>
          <w:p w14:paraId="2FD86DFB"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7. Legal Responsibilities:</w:t>
            </w:r>
            <w:r w:rsidRPr="0031655C">
              <w:rPr>
                <w:bCs/>
              </w:rPr>
              <w:t xml:space="preserve"> Describes and abides by laws related to learners’ rights and responsibilities, including FERPA, mandatory reporting, IDEA</w:t>
            </w:r>
            <w:r>
              <w:rPr>
                <w:bCs/>
              </w:rPr>
              <w:t>/</w:t>
            </w:r>
            <w:r w:rsidRPr="0031655C">
              <w:rPr>
                <w:bCs/>
              </w:rPr>
              <w:t>IEPs, and ADA</w:t>
            </w:r>
            <w:r>
              <w:rPr>
                <w:bCs/>
              </w:rPr>
              <w:t>/</w:t>
            </w:r>
            <w:r w:rsidRPr="0031655C">
              <w:rPr>
                <w:bCs/>
              </w:rPr>
              <w:t>504s.</w:t>
            </w:r>
          </w:p>
        </w:tc>
        <w:tc>
          <w:tcPr>
            <w:tcW w:w="589" w:type="pct"/>
          </w:tcPr>
          <w:p w14:paraId="1CFFF13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21D61D02"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0EA6F95A" w14:textId="77777777" w:rsidTr="00BD47FB">
        <w:trPr>
          <w:trHeight w:val="432"/>
          <w:tblHeader/>
        </w:trPr>
        <w:tc>
          <w:tcPr>
            <w:tcW w:w="3822" w:type="pct"/>
            <w:gridSpan w:val="2"/>
          </w:tcPr>
          <w:p w14:paraId="251F7862"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8. Collaboration:</w:t>
            </w:r>
            <w:r w:rsidRPr="0031655C">
              <w:rPr>
                <w:bCs/>
              </w:rPr>
              <w:t xml:space="preserve"> Collaborates regularly with colleagues and members of the school community to improve practice and solve problems</w:t>
            </w:r>
          </w:p>
        </w:tc>
        <w:tc>
          <w:tcPr>
            <w:tcW w:w="589" w:type="pct"/>
          </w:tcPr>
          <w:p w14:paraId="435A08F0"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7015C802"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DD197C" w14:paraId="35984A2E" w14:textId="77777777" w:rsidTr="00BD47FB">
        <w:trPr>
          <w:trHeight w:val="432"/>
          <w:tblHeader/>
        </w:trPr>
        <w:tc>
          <w:tcPr>
            <w:tcW w:w="3822" w:type="pct"/>
            <w:gridSpan w:val="2"/>
          </w:tcPr>
          <w:p w14:paraId="36B8B8A7" w14:textId="77777777" w:rsidR="001C68B8" w:rsidRPr="0031655C" w:rsidRDefault="001C68B8" w:rsidP="00BD47FB">
            <w:pPr>
              <w:spacing w:before="3"/>
              <w:ind w:left="364" w:right="174" w:hanging="269"/>
              <w:rPr>
                <w:bCs/>
              </w:rPr>
            </w:pPr>
            <w:r w:rsidRPr="00DD197C">
              <w:rPr>
                <w:b/>
              </w:rPr>
              <w:t>9. Cultural Competence:</w:t>
            </w:r>
            <w:r w:rsidRPr="0031655C">
              <w:rPr>
                <w:bCs/>
              </w:rPr>
              <w:t xml:space="preserve"> Learns about family knowledge, values, and cultural backgrounds and respectfully applies that information to interactions with students, families, and the school community </w:t>
            </w:r>
          </w:p>
        </w:tc>
        <w:tc>
          <w:tcPr>
            <w:tcW w:w="589" w:type="pct"/>
          </w:tcPr>
          <w:p w14:paraId="6790B908" w14:textId="77777777" w:rsidR="001C68B8" w:rsidRPr="00DD197C" w:rsidRDefault="001C68B8" w:rsidP="00BD47FB">
            <w:pPr>
              <w:pBdr>
                <w:top w:val="nil"/>
                <w:left w:val="nil"/>
                <w:bottom w:val="nil"/>
                <w:right w:val="nil"/>
                <w:between w:val="nil"/>
              </w:pBdr>
              <w:spacing w:before="3" w:after="120"/>
              <w:ind w:left="375" w:right="173" w:hanging="274"/>
              <w:rPr>
                <w:bCs/>
              </w:rPr>
            </w:pPr>
          </w:p>
        </w:tc>
        <w:tc>
          <w:tcPr>
            <w:tcW w:w="589" w:type="pct"/>
          </w:tcPr>
          <w:p w14:paraId="361743FE" w14:textId="77777777" w:rsidR="001C68B8" w:rsidRPr="00DD197C" w:rsidRDefault="001C68B8" w:rsidP="00BD47FB">
            <w:pPr>
              <w:pBdr>
                <w:top w:val="nil"/>
                <w:left w:val="nil"/>
                <w:bottom w:val="nil"/>
                <w:right w:val="nil"/>
                <w:between w:val="nil"/>
              </w:pBdr>
              <w:spacing w:before="3" w:after="120"/>
              <w:ind w:left="375" w:right="173" w:hanging="274"/>
              <w:rPr>
                <w:bCs/>
              </w:rPr>
            </w:pPr>
          </w:p>
        </w:tc>
      </w:tr>
      <w:tr w:rsidR="001C68B8" w:rsidRPr="00C769B4" w14:paraId="2FF9EE06" w14:textId="77777777" w:rsidTr="00BD47FB">
        <w:trPr>
          <w:trHeight w:val="432"/>
        </w:trPr>
        <w:tc>
          <w:tcPr>
            <w:tcW w:w="3822" w:type="pct"/>
            <w:gridSpan w:val="2"/>
          </w:tcPr>
          <w:p w14:paraId="2E62978F" w14:textId="77777777" w:rsidR="001C68B8" w:rsidRPr="0031655C" w:rsidRDefault="001C68B8" w:rsidP="00BD47FB">
            <w:pPr>
              <w:pBdr>
                <w:top w:val="nil"/>
                <w:left w:val="nil"/>
                <w:bottom w:val="nil"/>
                <w:right w:val="nil"/>
                <w:between w:val="nil"/>
              </w:pBdr>
              <w:spacing w:before="3"/>
              <w:ind w:left="364" w:right="174" w:hanging="269"/>
              <w:rPr>
                <w:bCs/>
              </w:rPr>
            </w:pPr>
            <w:r w:rsidRPr="0031655C">
              <w:rPr>
                <w:b/>
              </w:rPr>
              <w:t>10. Receptive to Feedback:</w:t>
            </w:r>
            <w:r w:rsidRPr="0031655C">
              <w:rPr>
                <w:bCs/>
              </w:rPr>
              <w:t xml:space="preserve"> Accepts and acts upon constructive feedback from mentors, supervisors, and administrators with openness and a growth mindset </w:t>
            </w:r>
          </w:p>
        </w:tc>
        <w:tc>
          <w:tcPr>
            <w:tcW w:w="589" w:type="pct"/>
          </w:tcPr>
          <w:p w14:paraId="175D226B"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6AFE11B3"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43B9CD33" w14:textId="77777777" w:rsidTr="00BD47FB">
        <w:trPr>
          <w:trHeight w:val="432"/>
        </w:trPr>
        <w:tc>
          <w:tcPr>
            <w:tcW w:w="3822" w:type="pct"/>
            <w:gridSpan w:val="2"/>
          </w:tcPr>
          <w:p w14:paraId="222D2889" w14:textId="77777777" w:rsidR="001C68B8" w:rsidRPr="0031655C" w:rsidRDefault="001C68B8" w:rsidP="00BD47FB">
            <w:pPr>
              <w:spacing w:before="3"/>
              <w:ind w:left="364" w:right="174" w:hanging="269"/>
              <w:rPr>
                <w:bCs/>
              </w:rPr>
            </w:pPr>
            <w:r w:rsidRPr="0031655C">
              <w:rPr>
                <w:b/>
              </w:rPr>
              <w:t>11. Self-Reflect:</w:t>
            </w:r>
            <w:r w:rsidRPr="0031655C">
              <w:rPr>
                <w:bCs/>
              </w:rPr>
              <w:t xml:space="preserve"> Demonstrates ability to self-reflect in a meaningful manner to improve teaching practice</w:t>
            </w:r>
          </w:p>
        </w:tc>
        <w:tc>
          <w:tcPr>
            <w:tcW w:w="589" w:type="pct"/>
          </w:tcPr>
          <w:p w14:paraId="3978C6C5"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696E337A"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C769B4" w14:paraId="23CB90A9" w14:textId="77777777" w:rsidTr="00BD47FB">
        <w:trPr>
          <w:trHeight w:val="432"/>
        </w:trPr>
        <w:tc>
          <w:tcPr>
            <w:tcW w:w="3822" w:type="pct"/>
            <w:gridSpan w:val="2"/>
          </w:tcPr>
          <w:p w14:paraId="4A01FD5C" w14:textId="77777777" w:rsidR="001C68B8" w:rsidRPr="0031655C" w:rsidRDefault="001C68B8" w:rsidP="00BD47FB">
            <w:pPr>
              <w:spacing w:before="3" w:after="120"/>
              <w:ind w:left="375" w:right="173" w:hanging="274"/>
              <w:rPr>
                <w:bCs/>
              </w:rPr>
            </w:pPr>
            <w:r w:rsidRPr="0031655C">
              <w:rPr>
                <w:b/>
              </w:rPr>
              <w:t>12. Development &amp; Growth:</w:t>
            </w:r>
            <w:r w:rsidRPr="0031655C">
              <w:rPr>
                <w:bCs/>
              </w:rPr>
              <w:t xml:space="preserve"> Participates in required professional development opportunities for faculty and seeks additional learning opportunities to develop and refine skills within their own identified areas of growth</w:t>
            </w:r>
          </w:p>
        </w:tc>
        <w:tc>
          <w:tcPr>
            <w:tcW w:w="589" w:type="pct"/>
          </w:tcPr>
          <w:p w14:paraId="49619879" w14:textId="77777777" w:rsidR="001C68B8" w:rsidRPr="00796668" w:rsidRDefault="001C68B8" w:rsidP="00BD47FB">
            <w:pPr>
              <w:pBdr>
                <w:top w:val="nil"/>
                <w:left w:val="nil"/>
                <w:bottom w:val="nil"/>
                <w:right w:val="nil"/>
                <w:between w:val="nil"/>
              </w:pBdr>
              <w:spacing w:before="3"/>
              <w:ind w:left="364" w:right="174" w:hanging="269"/>
              <w:jc w:val="center"/>
              <w:rPr>
                <w:bCs/>
              </w:rPr>
            </w:pPr>
          </w:p>
        </w:tc>
        <w:tc>
          <w:tcPr>
            <w:tcW w:w="589" w:type="pct"/>
          </w:tcPr>
          <w:p w14:paraId="402342EF" w14:textId="77777777" w:rsidR="001C68B8" w:rsidRPr="00796668" w:rsidRDefault="001C68B8" w:rsidP="00BD47FB">
            <w:pPr>
              <w:pBdr>
                <w:top w:val="nil"/>
                <w:left w:val="nil"/>
                <w:bottom w:val="nil"/>
                <w:right w:val="nil"/>
                <w:between w:val="nil"/>
              </w:pBdr>
              <w:spacing w:before="3"/>
              <w:ind w:left="364" w:right="174" w:hanging="269"/>
              <w:jc w:val="center"/>
              <w:rPr>
                <w:bCs/>
              </w:rPr>
            </w:pPr>
          </w:p>
        </w:tc>
      </w:tr>
      <w:tr w:rsidR="001C68B8" w:rsidRPr="00D330D9" w14:paraId="61529CC8" w14:textId="77777777" w:rsidTr="00BD47FB">
        <w:trPr>
          <w:trHeight w:val="321"/>
        </w:trPr>
        <w:tc>
          <w:tcPr>
            <w:tcW w:w="2500" w:type="pct"/>
            <w:shd w:val="clear" w:color="auto" w:fill="D9D9D9" w:themeFill="background1" w:themeFillShade="D9"/>
          </w:tcPr>
          <w:p w14:paraId="537961F5" w14:textId="77777777" w:rsidR="001C68B8" w:rsidRPr="00D330D9"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color w:val="000000"/>
                <w:sz w:val="26"/>
                <w:szCs w:val="26"/>
              </w:rPr>
              <w:t>MIDTERM - Summary and Plan of Action:</w:t>
            </w:r>
          </w:p>
        </w:tc>
        <w:tc>
          <w:tcPr>
            <w:tcW w:w="2500" w:type="pct"/>
            <w:gridSpan w:val="3"/>
            <w:shd w:val="clear" w:color="auto" w:fill="D9D9D9" w:themeFill="background1" w:themeFillShade="D9"/>
          </w:tcPr>
          <w:p w14:paraId="72AFE78A" w14:textId="77777777" w:rsidR="001C68B8" w:rsidRPr="00D330D9" w:rsidRDefault="001C68B8" w:rsidP="00BD47FB">
            <w:pPr>
              <w:pBdr>
                <w:top w:val="nil"/>
                <w:left w:val="nil"/>
                <w:bottom w:val="nil"/>
                <w:right w:val="nil"/>
                <w:between w:val="nil"/>
              </w:pBdr>
              <w:spacing w:before="3" w:line="298" w:lineRule="auto"/>
              <w:ind w:left="15"/>
              <w:jc w:val="center"/>
              <w:rPr>
                <w:b/>
                <w:bCs/>
                <w:color w:val="000000"/>
                <w:sz w:val="28"/>
                <w:szCs w:val="28"/>
              </w:rPr>
            </w:pPr>
            <w:r w:rsidRPr="007B11FB">
              <w:rPr>
                <w:b/>
                <w:bCs/>
                <w:sz w:val="26"/>
                <w:szCs w:val="26"/>
              </w:rPr>
              <w:t>FINAL</w:t>
            </w:r>
            <w:r w:rsidRPr="007B11FB">
              <w:rPr>
                <w:b/>
                <w:color w:val="000000"/>
                <w:sz w:val="26"/>
                <w:szCs w:val="26"/>
              </w:rPr>
              <w:t xml:space="preserve"> - Summary and Plan of Action:</w:t>
            </w:r>
          </w:p>
        </w:tc>
      </w:tr>
      <w:tr w:rsidR="001C68B8" w14:paraId="34743D80" w14:textId="77777777" w:rsidTr="00E97D05">
        <w:trPr>
          <w:trHeight w:val="2780"/>
        </w:trPr>
        <w:tc>
          <w:tcPr>
            <w:tcW w:w="2500" w:type="pct"/>
          </w:tcPr>
          <w:p w14:paraId="3955840A" w14:textId="77777777" w:rsidR="001C68B8" w:rsidRDefault="001C68B8" w:rsidP="00BD47FB">
            <w:pPr>
              <w:pBdr>
                <w:top w:val="nil"/>
                <w:left w:val="nil"/>
                <w:bottom w:val="nil"/>
                <w:right w:val="nil"/>
                <w:between w:val="nil"/>
              </w:pBdr>
              <w:spacing w:before="119"/>
              <w:ind w:left="42"/>
              <w:jc w:val="center"/>
              <w:rPr>
                <w:b/>
                <w:color w:val="000000"/>
                <w:sz w:val="28"/>
                <w:szCs w:val="28"/>
              </w:rPr>
            </w:pPr>
          </w:p>
        </w:tc>
        <w:tc>
          <w:tcPr>
            <w:tcW w:w="2500" w:type="pct"/>
            <w:gridSpan w:val="3"/>
          </w:tcPr>
          <w:p w14:paraId="20B7563E" w14:textId="77777777" w:rsidR="001C68B8" w:rsidRDefault="001C68B8" w:rsidP="00BD47FB">
            <w:pPr>
              <w:pBdr>
                <w:top w:val="nil"/>
                <w:left w:val="nil"/>
                <w:bottom w:val="nil"/>
                <w:right w:val="nil"/>
                <w:between w:val="nil"/>
              </w:pBdr>
              <w:spacing w:before="3"/>
              <w:rPr>
                <w:b/>
                <w:color w:val="000000"/>
                <w:sz w:val="28"/>
                <w:szCs w:val="28"/>
              </w:rPr>
            </w:pPr>
          </w:p>
        </w:tc>
      </w:tr>
    </w:tbl>
    <w:p w14:paraId="6A681B15" w14:textId="77777777" w:rsidR="001C68B8" w:rsidRPr="00796668" w:rsidRDefault="001C68B8" w:rsidP="001C68B8">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96"/>
        <w:gridCol w:w="3597"/>
        <w:gridCol w:w="3597"/>
      </w:tblGrid>
      <w:tr w:rsidR="001C68B8" w:rsidRPr="0098767C" w14:paraId="6148ABA7" w14:textId="77777777" w:rsidTr="00BD47FB">
        <w:trPr>
          <w:trHeight w:val="278"/>
          <w:tblHeader/>
        </w:trPr>
        <w:tc>
          <w:tcPr>
            <w:tcW w:w="5000" w:type="pct"/>
            <w:gridSpan w:val="3"/>
            <w:shd w:val="clear" w:color="auto" w:fill="D9D9D9" w:themeFill="background1" w:themeFillShade="D9"/>
          </w:tcPr>
          <w:p w14:paraId="36E3EEB0" w14:textId="77777777" w:rsidR="001C68B8" w:rsidRPr="0098767C" w:rsidRDefault="001C68B8" w:rsidP="00BD47FB">
            <w:pPr>
              <w:pBdr>
                <w:top w:val="nil"/>
                <w:left w:val="nil"/>
                <w:bottom w:val="nil"/>
                <w:right w:val="nil"/>
                <w:between w:val="nil"/>
              </w:pBdr>
              <w:spacing w:line="276" w:lineRule="auto"/>
              <w:ind w:left="114"/>
              <w:jc w:val="center"/>
              <w:rPr>
                <w:color w:val="000000"/>
              </w:rPr>
            </w:pPr>
            <w:r w:rsidRPr="00DD197C">
              <w:rPr>
                <w:b/>
                <w:bCs/>
                <w:color w:val="000000"/>
              </w:rPr>
              <w:t>MIDTERM:</w:t>
            </w:r>
            <w:r>
              <w:rPr>
                <w:i/>
                <w:iCs/>
                <w:color w:val="000000"/>
              </w:rPr>
              <w:t xml:space="preserve"> </w:t>
            </w:r>
            <w:r w:rsidRPr="002A5302">
              <w:rPr>
                <w:i/>
                <w:iCs/>
                <w:color w:val="000000"/>
              </w:rPr>
              <w:t xml:space="preserve">By signing below, </w:t>
            </w:r>
            <w:r>
              <w:rPr>
                <w:i/>
                <w:iCs/>
                <w:color w:val="000000"/>
              </w:rPr>
              <w:t>I</w:t>
            </w:r>
            <w:r w:rsidRPr="002A5302">
              <w:rPr>
                <w:i/>
                <w:iCs/>
                <w:color w:val="000000"/>
              </w:rPr>
              <w:t xml:space="preserve"> acknowledge participation in the </w:t>
            </w:r>
            <w:r w:rsidRPr="00D95CE9">
              <w:rPr>
                <w:b/>
                <w:bCs/>
                <w:i/>
                <w:iCs/>
                <w:color w:val="000000"/>
              </w:rPr>
              <w:t>midterm</w:t>
            </w:r>
            <w:r w:rsidRPr="002A5302">
              <w:rPr>
                <w:i/>
                <w:iCs/>
                <w:color w:val="000000"/>
              </w:rPr>
              <w:t xml:space="preserve"> assessment conference</w:t>
            </w:r>
          </w:p>
        </w:tc>
      </w:tr>
      <w:tr w:rsidR="001C68B8" w:rsidRPr="0098767C" w14:paraId="63369BDE" w14:textId="77777777" w:rsidTr="00BD47FB">
        <w:trPr>
          <w:trHeight w:val="720"/>
          <w:tblHeader/>
        </w:trPr>
        <w:tc>
          <w:tcPr>
            <w:tcW w:w="1666" w:type="pct"/>
            <w:tcBorders>
              <w:top w:val="single" w:sz="4" w:space="0" w:color="auto"/>
              <w:left w:val="single" w:sz="4" w:space="0" w:color="auto"/>
              <w:bottom w:val="single" w:sz="4" w:space="0" w:color="auto"/>
            </w:tcBorders>
          </w:tcPr>
          <w:p w14:paraId="3BEE1E14" w14:textId="77777777" w:rsidR="001C68B8" w:rsidRPr="00065933" w:rsidRDefault="001C68B8" w:rsidP="00BD47FB">
            <w:pPr>
              <w:pBdr>
                <w:top w:val="nil"/>
                <w:left w:val="nil"/>
                <w:bottom w:val="nil"/>
                <w:right w:val="nil"/>
                <w:between w:val="nil"/>
              </w:pBdr>
              <w:spacing w:line="276" w:lineRule="auto"/>
              <w:rPr>
                <w:color w:val="000000"/>
              </w:rPr>
            </w:pPr>
            <w:r w:rsidRPr="0098767C">
              <w:rPr>
                <w:color w:val="000000"/>
              </w:rPr>
              <w:t>Teacher Candidate Signature:</w:t>
            </w:r>
          </w:p>
        </w:tc>
        <w:tc>
          <w:tcPr>
            <w:tcW w:w="1667" w:type="pct"/>
            <w:tcBorders>
              <w:top w:val="single" w:sz="4" w:space="0" w:color="auto"/>
              <w:left w:val="single" w:sz="4" w:space="0" w:color="auto"/>
              <w:bottom w:val="single" w:sz="4" w:space="0" w:color="auto"/>
            </w:tcBorders>
          </w:tcPr>
          <w:p w14:paraId="3904BB22" w14:textId="77777777" w:rsidR="001C68B8" w:rsidRPr="00D95CE9" w:rsidRDefault="001C68B8" w:rsidP="00BD47FB">
            <w:pPr>
              <w:pBdr>
                <w:top w:val="nil"/>
                <w:left w:val="nil"/>
                <w:bottom w:val="nil"/>
                <w:right w:val="nil"/>
                <w:between w:val="nil"/>
              </w:pBdr>
              <w:spacing w:line="276" w:lineRule="auto"/>
              <w:rPr>
                <w:i/>
                <w:iCs/>
                <w:color w:val="000000"/>
              </w:rPr>
            </w:pPr>
            <w:r>
              <w:rPr>
                <w:color w:val="000000"/>
              </w:rPr>
              <w:t xml:space="preserve">Mentor Teacher </w:t>
            </w:r>
            <w:r w:rsidRPr="0098767C">
              <w:rPr>
                <w:color w:val="000000"/>
              </w:rPr>
              <w:t>Signature:</w:t>
            </w:r>
          </w:p>
        </w:tc>
        <w:tc>
          <w:tcPr>
            <w:tcW w:w="1667" w:type="pct"/>
            <w:tcBorders>
              <w:top w:val="single" w:sz="4" w:space="0" w:color="auto"/>
              <w:left w:val="single" w:sz="4" w:space="0" w:color="auto"/>
              <w:bottom w:val="single" w:sz="4" w:space="0" w:color="auto"/>
            </w:tcBorders>
          </w:tcPr>
          <w:p w14:paraId="058BE757" w14:textId="77777777" w:rsidR="001C68B8" w:rsidRPr="00D95CE9" w:rsidRDefault="001C68B8" w:rsidP="00BD47FB">
            <w:pPr>
              <w:pBdr>
                <w:top w:val="nil"/>
                <w:left w:val="nil"/>
                <w:bottom w:val="nil"/>
                <w:right w:val="nil"/>
                <w:between w:val="nil"/>
              </w:pBdr>
              <w:spacing w:line="276" w:lineRule="auto"/>
              <w:rPr>
                <w:i/>
                <w:iCs/>
                <w:color w:val="000000"/>
              </w:rPr>
            </w:pPr>
            <w:r>
              <w:rPr>
                <w:color w:val="000000"/>
              </w:rPr>
              <w:t xml:space="preserve">UA Supervisor </w:t>
            </w:r>
            <w:r w:rsidRPr="0098767C">
              <w:rPr>
                <w:color w:val="000000"/>
              </w:rPr>
              <w:t>Signature:</w:t>
            </w:r>
          </w:p>
        </w:tc>
      </w:tr>
      <w:tr w:rsidR="001C68B8" w:rsidRPr="0098767C" w14:paraId="2FAB9A2F" w14:textId="77777777" w:rsidTr="00BD47FB">
        <w:trPr>
          <w:trHeight w:val="170"/>
          <w:tblHeader/>
        </w:trPr>
        <w:tc>
          <w:tcPr>
            <w:tcW w:w="5000" w:type="pct"/>
            <w:gridSpan w:val="3"/>
            <w:tcBorders>
              <w:top w:val="single" w:sz="4" w:space="0" w:color="auto"/>
              <w:left w:val="single" w:sz="4" w:space="0" w:color="auto"/>
              <w:bottom w:val="single" w:sz="4" w:space="0" w:color="auto"/>
            </w:tcBorders>
            <w:shd w:val="clear" w:color="auto" w:fill="D9D9D9" w:themeFill="background1" w:themeFillShade="D9"/>
          </w:tcPr>
          <w:p w14:paraId="41067462" w14:textId="77777777" w:rsidR="001C68B8" w:rsidRDefault="001C68B8" w:rsidP="00BD47FB">
            <w:pPr>
              <w:pBdr>
                <w:top w:val="nil"/>
                <w:left w:val="nil"/>
                <w:bottom w:val="nil"/>
                <w:right w:val="nil"/>
                <w:between w:val="nil"/>
              </w:pBdr>
              <w:spacing w:line="276" w:lineRule="auto"/>
              <w:jc w:val="center"/>
              <w:rPr>
                <w:color w:val="000000"/>
              </w:rPr>
            </w:pPr>
            <w:r w:rsidRPr="00DD197C">
              <w:rPr>
                <w:b/>
                <w:bCs/>
                <w:color w:val="000000"/>
              </w:rPr>
              <w:t>FINAL:</w:t>
            </w:r>
            <w:r>
              <w:rPr>
                <w:b/>
                <w:bCs/>
                <w:i/>
                <w:iCs/>
                <w:color w:val="000000"/>
              </w:rPr>
              <w:t xml:space="preserve"> </w:t>
            </w:r>
            <w:r w:rsidRPr="002A5302">
              <w:rPr>
                <w:i/>
                <w:iCs/>
                <w:color w:val="000000"/>
              </w:rPr>
              <w:t xml:space="preserve">By signing below, </w:t>
            </w:r>
            <w:r>
              <w:rPr>
                <w:i/>
                <w:iCs/>
                <w:color w:val="000000"/>
              </w:rPr>
              <w:t>I</w:t>
            </w:r>
            <w:r w:rsidRPr="002A5302">
              <w:rPr>
                <w:i/>
                <w:iCs/>
                <w:color w:val="000000"/>
              </w:rPr>
              <w:t xml:space="preserve"> acknowledge participation in the </w:t>
            </w:r>
            <w:r>
              <w:rPr>
                <w:b/>
                <w:bCs/>
                <w:i/>
                <w:iCs/>
                <w:color w:val="000000"/>
              </w:rPr>
              <w:t>final</w:t>
            </w:r>
            <w:r w:rsidRPr="002A5302">
              <w:rPr>
                <w:i/>
                <w:iCs/>
                <w:color w:val="000000"/>
              </w:rPr>
              <w:t xml:space="preserve"> assessment conference</w:t>
            </w:r>
          </w:p>
        </w:tc>
      </w:tr>
      <w:tr w:rsidR="001C68B8" w:rsidRPr="00065933" w14:paraId="77CF57A9" w14:textId="77777777" w:rsidTr="00BD47FB">
        <w:trPr>
          <w:trHeight w:val="720"/>
          <w:tblHeader/>
        </w:trPr>
        <w:tc>
          <w:tcPr>
            <w:tcW w:w="1666" w:type="pct"/>
            <w:tcBorders>
              <w:top w:val="single" w:sz="4" w:space="0" w:color="auto"/>
              <w:left w:val="single" w:sz="4" w:space="0" w:color="auto"/>
              <w:bottom w:val="single" w:sz="4" w:space="0" w:color="auto"/>
            </w:tcBorders>
          </w:tcPr>
          <w:p w14:paraId="6546DAF5" w14:textId="77777777" w:rsidR="001C68B8" w:rsidRDefault="001C68B8" w:rsidP="00BD47FB">
            <w:pPr>
              <w:pBdr>
                <w:top w:val="nil"/>
                <w:left w:val="nil"/>
                <w:bottom w:val="nil"/>
                <w:right w:val="nil"/>
                <w:between w:val="nil"/>
              </w:pBdr>
              <w:spacing w:line="276" w:lineRule="auto"/>
              <w:rPr>
                <w:color w:val="000000"/>
              </w:rPr>
            </w:pPr>
            <w:r w:rsidRPr="0098767C">
              <w:rPr>
                <w:color w:val="000000"/>
              </w:rPr>
              <w:t>Teacher Candidate Signature:</w:t>
            </w:r>
            <w:r>
              <w:rPr>
                <w:color w:val="000000"/>
              </w:rPr>
              <w:tab/>
            </w:r>
          </w:p>
          <w:p w14:paraId="6A4AD9B2" w14:textId="77777777" w:rsidR="001C68B8" w:rsidRPr="00065933" w:rsidRDefault="001C68B8" w:rsidP="00BD47FB">
            <w:pPr>
              <w:spacing w:line="276" w:lineRule="auto"/>
              <w:rPr>
                <w:color w:val="000000"/>
              </w:rPr>
            </w:pPr>
          </w:p>
        </w:tc>
        <w:tc>
          <w:tcPr>
            <w:tcW w:w="1667" w:type="pct"/>
            <w:tcBorders>
              <w:top w:val="single" w:sz="4" w:space="0" w:color="auto"/>
              <w:left w:val="single" w:sz="4" w:space="0" w:color="auto"/>
              <w:bottom w:val="single" w:sz="4" w:space="0" w:color="auto"/>
            </w:tcBorders>
          </w:tcPr>
          <w:p w14:paraId="548E62B2" w14:textId="77777777" w:rsidR="001C68B8" w:rsidRDefault="001C68B8" w:rsidP="00BD47FB">
            <w:pPr>
              <w:pBdr>
                <w:top w:val="nil"/>
                <w:left w:val="nil"/>
                <w:bottom w:val="nil"/>
                <w:right w:val="nil"/>
                <w:between w:val="nil"/>
              </w:pBdr>
              <w:spacing w:line="276" w:lineRule="auto"/>
              <w:rPr>
                <w:color w:val="000000"/>
              </w:rPr>
            </w:pPr>
            <w:r>
              <w:rPr>
                <w:color w:val="000000"/>
              </w:rPr>
              <w:t xml:space="preserve">Mentor Teacher </w:t>
            </w:r>
            <w:r w:rsidRPr="0098767C">
              <w:rPr>
                <w:color w:val="000000"/>
              </w:rPr>
              <w:t>Signature:</w:t>
            </w:r>
          </w:p>
        </w:tc>
        <w:tc>
          <w:tcPr>
            <w:tcW w:w="1667" w:type="pct"/>
            <w:tcBorders>
              <w:top w:val="single" w:sz="4" w:space="0" w:color="auto"/>
              <w:left w:val="single" w:sz="4" w:space="0" w:color="auto"/>
              <w:bottom w:val="single" w:sz="4" w:space="0" w:color="auto"/>
            </w:tcBorders>
          </w:tcPr>
          <w:p w14:paraId="756D291E" w14:textId="77777777" w:rsidR="001C68B8" w:rsidRDefault="001C68B8" w:rsidP="00BD47FB">
            <w:pPr>
              <w:pBdr>
                <w:top w:val="nil"/>
                <w:left w:val="nil"/>
                <w:bottom w:val="nil"/>
                <w:right w:val="nil"/>
                <w:between w:val="nil"/>
              </w:pBdr>
              <w:spacing w:line="276" w:lineRule="auto"/>
              <w:rPr>
                <w:color w:val="000000"/>
              </w:rPr>
            </w:pPr>
            <w:r>
              <w:rPr>
                <w:color w:val="000000"/>
              </w:rPr>
              <w:t xml:space="preserve">UA Supervisor </w:t>
            </w:r>
            <w:r w:rsidRPr="0098767C">
              <w:rPr>
                <w:color w:val="000000"/>
              </w:rPr>
              <w:t>Signature:</w:t>
            </w:r>
          </w:p>
        </w:tc>
      </w:tr>
    </w:tbl>
    <w:p w14:paraId="184E6302" w14:textId="77777777" w:rsidR="009956C8" w:rsidRDefault="009956C8" w:rsidP="00F87EE2">
      <w:pPr>
        <w:spacing w:line="360" w:lineRule="auto"/>
        <w:rPr>
          <w:b/>
          <w:u w:val="single"/>
        </w:rPr>
      </w:pPr>
    </w:p>
    <w:sectPr w:rsidR="009956C8" w:rsidSect="001C68B8">
      <w:type w:val="continuous"/>
      <w:pgSz w:w="12240" w:h="15840"/>
      <w:pgMar w:top="720" w:right="720" w:bottom="450" w:left="72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CC81" w14:textId="77777777" w:rsidR="00374466" w:rsidRDefault="00374466">
      <w:r>
        <w:separator/>
      </w:r>
    </w:p>
  </w:endnote>
  <w:endnote w:type="continuationSeparator" w:id="0">
    <w:p w14:paraId="7609A7F1" w14:textId="77777777" w:rsidR="00374466" w:rsidRDefault="0037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Lucida Casual CE">
    <w:altName w:val="Mistral"/>
    <w:charset w:val="EE"/>
    <w:family w:val="script"/>
    <w:pitch w:val="variable"/>
    <w:sig w:usb0="00000005" w:usb1="00000000" w:usb2="00000000" w:usb3="00000000" w:csb0="00000002" w:csb1="00000000"/>
  </w:font>
  <w:font w:name="TimesNewRomanPS-BoldMT-SC700">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5147" w14:textId="77777777" w:rsidR="00374466" w:rsidRDefault="00374466">
      <w:r>
        <w:separator/>
      </w:r>
    </w:p>
  </w:footnote>
  <w:footnote w:type="continuationSeparator" w:id="0">
    <w:p w14:paraId="5136BD3D" w14:textId="77777777" w:rsidR="00374466" w:rsidRDefault="0037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4"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4"/>
      <w:gridCol w:w="3484"/>
      <w:gridCol w:w="3244"/>
      <w:gridCol w:w="3079"/>
      <w:gridCol w:w="2365"/>
    </w:tblGrid>
    <w:tr w:rsidR="001C68B8" w:rsidRPr="0098767C" w14:paraId="365DEDD1" w14:textId="77777777" w:rsidTr="00FF0EC3">
      <w:trPr>
        <w:trHeight w:val="592"/>
        <w:tblHeader/>
      </w:trPr>
      <w:tc>
        <w:tcPr>
          <w:tcW w:w="533" w:type="pct"/>
          <w:vAlign w:val="center"/>
        </w:tcPr>
        <w:p w14:paraId="34518D62" w14:textId="77777777" w:rsidR="001C68B8" w:rsidRPr="00074C4E" w:rsidRDefault="001C68B8" w:rsidP="00DD197C">
          <w:pPr>
            <w:pBdr>
              <w:top w:val="nil"/>
              <w:left w:val="nil"/>
              <w:bottom w:val="nil"/>
              <w:right w:val="nil"/>
              <w:between w:val="nil"/>
            </w:pBdr>
            <w:spacing w:line="275" w:lineRule="auto"/>
            <w:jc w:val="center"/>
            <w:rPr>
              <w:b/>
              <w:bCs/>
            </w:rPr>
          </w:pPr>
          <w:r w:rsidRPr="00074C4E">
            <w:rPr>
              <w:b/>
              <w:bCs/>
            </w:rPr>
            <w:t>Rating Scale:</w:t>
          </w:r>
        </w:p>
      </w:tc>
      <w:tc>
        <w:tcPr>
          <w:tcW w:w="1278" w:type="pct"/>
        </w:tcPr>
        <w:p w14:paraId="37A9C836" w14:textId="77777777" w:rsidR="001C68B8" w:rsidRPr="00074C4E" w:rsidRDefault="001C68B8" w:rsidP="00DD197C">
          <w:pPr>
            <w:pBdr>
              <w:top w:val="nil"/>
              <w:left w:val="nil"/>
              <w:bottom w:val="nil"/>
              <w:right w:val="nil"/>
              <w:between w:val="nil"/>
            </w:pBdr>
            <w:spacing w:line="275" w:lineRule="auto"/>
            <w:ind w:left="114"/>
            <w:rPr>
              <w:b/>
              <w:bCs/>
            </w:rPr>
          </w:pPr>
          <w:r w:rsidRPr="00074C4E">
            <w:rPr>
              <w:b/>
              <w:bCs/>
            </w:rPr>
            <w:t xml:space="preserve">4 – </w:t>
          </w:r>
          <w:r>
            <w:rPr>
              <w:b/>
              <w:bCs/>
            </w:rPr>
            <w:t>Exceeds</w:t>
          </w:r>
        </w:p>
        <w:p w14:paraId="077290C5" w14:textId="77777777" w:rsidR="001C68B8" w:rsidRPr="00DD197C" w:rsidRDefault="001C68B8" w:rsidP="00DD197C">
          <w:pPr>
            <w:pBdr>
              <w:top w:val="nil"/>
              <w:left w:val="nil"/>
              <w:bottom w:val="nil"/>
              <w:right w:val="nil"/>
              <w:between w:val="nil"/>
            </w:pBdr>
            <w:spacing w:line="275" w:lineRule="auto"/>
            <w:ind w:left="114"/>
            <w:rPr>
              <w:color w:val="000000"/>
              <w:sz w:val="18"/>
              <w:szCs w:val="18"/>
            </w:rPr>
          </w:pPr>
          <w:r>
            <w:rPr>
              <w:sz w:val="18"/>
              <w:szCs w:val="18"/>
            </w:rPr>
            <w:t>Masterful,</w:t>
          </w:r>
          <w:r w:rsidRPr="00DD197C">
            <w:rPr>
              <w:sz w:val="18"/>
              <w:szCs w:val="18"/>
            </w:rPr>
            <w:t xml:space="preserve"> exemplary evidence</w:t>
          </w:r>
        </w:p>
      </w:tc>
      <w:tc>
        <w:tcPr>
          <w:tcW w:w="1190" w:type="pct"/>
        </w:tcPr>
        <w:p w14:paraId="51287E2D" w14:textId="77777777" w:rsidR="001C68B8" w:rsidRPr="00074C4E" w:rsidRDefault="001C68B8" w:rsidP="00DD197C">
          <w:pPr>
            <w:pBdr>
              <w:top w:val="nil"/>
              <w:left w:val="nil"/>
              <w:bottom w:val="nil"/>
              <w:right w:val="nil"/>
              <w:between w:val="nil"/>
            </w:pBdr>
            <w:spacing w:line="275" w:lineRule="auto"/>
            <w:ind w:left="114"/>
            <w:rPr>
              <w:b/>
              <w:bCs/>
            </w:rPr>
          </w:pPr>
          <w:r w:rsidRPr="00074C4E">
            <w:rPr>
              <w:b/>
              <w:bCs/>
            </w:rPr>
            <w:t>3 – Proficient</w:t>
          </w:r>
        </w:p>
        <w:p w14:paraId="197D6F6C" w14:textId="77777777" w:rsidR="001C68B8" w:rsidRPr="0098767C" w:rsidRDefault="001C68B8" w:rsidP="00DD197C">
          <w:pPr>
            <w:pBdr>
              <w:top w:val="nil"/>
              <w:left w:val="nil"/>
              <w:bottom w:val="nil"/>
              <w:right w:val="nil"/>
              <w:between w:val="nil"/>
            </w:pBdr>
            <w:spacing w:line="275" w:lineRule="auto"/>
            <w:ind w:left="114"/>
            <w:rPr>
              <w:color w:val="000000"/>
            </w:rPr>
          </w:pPr>
          <w:r w:rsidRPr="00DD197C">
            <w:rPr>
              <w:sz w:val="18"/>
              <w:szCs w:val="18"/>
            </w:rPr>
            <w:t>consistent, proficient evidence</w:t>
          </w:r>
        </w:p>
      </w:tc>
      <w:tc>
        <w:tcPr>
          <w:tcW w:w="1130" w:type="pct"/>
        </w:tcPr>
        <w:p w14:paraId="7C284B5C" w14:textId="77777777" w:rsidR="001C68B8" w:rsidRPr="00074C4E" w:rsidRDefault="001C68B8" w:rsidP="00DD197C">
          <w:pPr>
            <w:pBdr>
              <w:top w:val="nil"/>
              <w:left w:val="nil"/>
              <w:bottom w:val="nil"/>
              <w:right w:val="nil"/>
              <w:between w:val="nil"/>
            </w:pBdr>
            <w:spacing w:line="275" w:lineRule="auto"/>
            <w:ind w:left="114"/>
            <w:rPr>
              <w:b/>
              <w:bCs/>
              <w:color w:val="000000"/>
            </w:rPr>
          </w:pPr>
          <w:r w:rsidRPr="00074C4E">
            <w:rPr>
              <w:b/>
              <w:bCs/>
              <w:color w:val="000000"/>
            </w:rPr>
            <w:t xml:space="preserve">2 – </w:t>
          </w:r>
          <w:r>
            <w:rPr>
              <w:b/>
              <w:bCs/>
              <w:color w:val="000000"/>
            </w:rPr>
            <w:t>Developing</w:t>
          </w:r>
        </w:p>
        <w:p w14:paraId="30E0136A" w14:textId="77777777" w:rsidR="001C68B8" w:rsidRPr="00DD197C" w:rsidRDefault="001C68B8" w:rsidP="00DD197C">
          <w:pPr>
            <w:pBdr>
              <w:top w:val="nil"/>
              <w:left w:val="nil"/>
              <w:bottom w:val="nil"/>
              <w:right w:val="nil"/>
              <w:between w:val="nil"/>
            </w:pBdr>
            <w:spacing w:line="275" w:lineRule="auto"/>
            <w:ind w:left="114"/>
            <w:rPr>
              <w:color w:val="000000"/>
              <w:sz w:val="18"/>
              <w:szCs w:val="18"/>
            </w:rPr>
          </w:pPr>
          <w:r w:rsidRPr="00DD197C">
            <w:rPr>
              <w:color w:val="000000"/>
              <w:sz w:val="18"/>
              <w:szCs w:val="18"/>
            </w:rPr>
            <w:t xml:space="preserve">developing, </w:t>
          </w:r>
          <w:r>
            <w:rPr>
              <w:color w:val="000000"/>
              <w:sz w:val="18"/>
              <w:szCs w:val="18"/>
            </w:rPr>
            <w:t>partial</w:t>
          </w:r>
          <w:r w:rsidRPr="00DD197C">
            <w:rPr>
              <w:color w:val="000000"/>
              <w:sz w:val="18"/>
              <w:szCs w:val="18"/>
            </w:rPr>
            <w:t xml:space="preserve"> evidence</w:t>
          </w:r>
        </w:p>
      </w:tc>
      <w:tc>
        <w:tcPr>
          <w:tcW w:w="868" w:type="pct"/>
        </w:tcPr>
        <w:p w14:paraId="1F55A140" w14:textId="77777777" w:rsidR="001C68B8" w:rsidRPr="00074C4E" w:rsidRDefault="001C68B8" w:rsidP="00DD197C">
          <w:pPr>
            <w:pBdr>
              <w:top w:val="nil"/>
              <w:left w:val="nil"/>
              <w:bottom w:val="nil"/>
              <w:right w:val="nil"/>
              <w:between w:val="nil"/>
            </w:pBdr>
            <w:spacing w:line="275" w:lineRule="auto"/>
            <w:ind w:left="114"/>
            <w:rPr>
              <w:b/>
              <w:bCs/>
            </w:rPr>
          </w:pPr>
          <w:r w:rsidRPr="00074C4E">
            <w:rPr>
              <w:b/>
              <w:bCs/>
            </w:rPr>
            <w:t xml:space="preserve">1 – </w:t>
          </w:r>
          <w:r>
            <w:rPr>
              <w:b/>
              <w:bCs/>
            </w:rPr>
            <w:t>Insufficient</w:t>
          </w:r>
        </w:p>
        <w:p w14:paraId="3317E2A0" w14:textId="77777777" w:rsidR="001C68B8" w:rsidRPr="00DD197C" w:rsidRDefault="001C68B8" w:rsidP="00DD197C">
          <w:pPr>
            <w:pBdr>
              <w:top w:val="nil"/>
              <w:left w:val="nil"/>
              <w:bottom w:val="nil"/>
              <w:right w:val="nil"/>
              <w:between w:val="nil"/>
            </w:pBdr>
            <w:spacing w:line="275" w:lineRule="auto"/>
            <w:ind w:left="114"/>
            <w:rPr>
              <w:color w:val="000000"/>
              <w:sz w:val="18"/>
              <w:szCs w:val="18"/>
            </w:rPr>
          </w:pPr>
          <w:r>
            <w:rPr>
              <w:color w:val="000000"/>
              <w:sz w:val="18"/>
              <w:szCs w:val="18"/>
            </w:rPr>
            <w:t>Weak or no evidence</w:t>
          </w:r>
        </w:p>
      </w:tc>
    </w:tr>
  </w:tbl>
  <w:p w14:paraId="4C792EA9" w14:textId="77777777" w:rsidR="001C68B8" w:rsidRDefault="001C68B8">
    <w:pPr>
      <w:pBdr>
        <w:top w:val="nil"/>
        <w:left w:val="nil"/>
        <w:bottom w:val="nil"/>
        <w:right w:val="nil"/>
        <w:between w:val="nil"/>
      </w:pBdr>
      <w:spacing w:line="14" w:lineRule="auto"/>
      <w:rPr>
        <w:color w:val="000000"/>
        <w:sz w:val="20"/>
        <w:szCs w:val="20"/>
      </w:rPr>
    </w:pPr>
  </w:p>
  <w:p w14:paraId="5FFFEB06" w14:textId="77777777" w:rsidR="001C68B8" w:rsidRDefault="001C68B8">
    <w:pPr>
      <w:pBdr>
        <w:top w:val="nil"/>
        <w:left w:val="nil"/>
        <w:bottom w:val="nil"/>
        <w:right w:val="nil"/>
        <w:between w:val="nil"/>
      </w:pBdr>
      <w:spacing w:line="14" w:lineRule="auto"/>
      <w:rPr>
        <w:color w:val="000000"/>
        <w:sz w:val="20"/>
        <w:szCs w:val="20"/>
      </w:rPr>
    </w:pPr>
  </w:p>
  <w:p w14:paraId="77E83904" w14:textId="77777777" w:rsidR="001C68B8" w:rsidRDefault="001C68B8">
    <w:pPr>
      <w:pBdr>
        <w:top w:val="nil"/>
        <w:left w:val="nil"/>
        <w:bottom w:val="nil"/>
        <w:right w:val="nil"/>
        <w:between w:val="nil"/>
      </w:pBdr>
      <w:spacing w:line="14" w:lineRule="auto"/>
      <w:rPr>
        <w:color w:val="000000"/>
        <w:sz w:val="20"/>
        <w:szCs w:val="20"/>
      </w:rPr>
    </w:pPr>
  </w:p>
  <w:p w14:paraId="22E0479D" w14:textId="77777777" w:rsidR="001C68B8" w:rsidRDefault="001C68B8">
    <w:pPr>
      <w:pBdr>
        <w:top w:val="nil"/>
        <w:left w:val="nil"/>
        <w:bottom w:val="nil"/>
        <w:right w:val="nil"/>
        <w:between w:val="nil"/>
      </w:pBdr>
      <w:spacing w:line="14" w:lineRule="auto"/>
      <w:rPr>
        <w:color w:val="000000"/>
        <w:sz w:val="20"/>
        <w:szCs w:val="20"/>
      </w:rPr>
    </w:pPr>
  </w:p>
  <w:p w14:paraId="112820F0" w14:textId="77777777" w:rsidR="001C68B8" w:rsidRDefault="001C68B8">
    <w:pPr>
      <w:pBdr>
        <w:top w:val="nil"/>
        <w:left w:val="nil"/>
        <w:bottom w:val="nil"/>
        <w:right w:val="nil"/>
        <w:between w:val="nil"/>
      </w:pBdr>
      <w:spacing w:line="14" w:lineRule="auto"/>
      <w:rPr>
        <w:color w:val="000000"/>
        <w:sz w:val="20"/>
        <w:szCs w:val="20"/>
      </w:rPr>
    </w:pPr>
  </w:p>
  <w:p w14:paraId="4B8454EE" w14:textId="77777777" w:rsidR="001C68B8" w:rsidRDefault="001C68B8">
    <w:pPr>
      <w:pBdr>
        <w:top w:val="nil"/>
        <w:left w:val="nil"/>
        <w:bottom w:val="nil"/>
        <w:right w:val="nil"/>
        <w:between w:val="nil"/>
      </w:pBdr>
      <w:spacing w:line="14" w:lineRule="auto"/>
      <w:rPr>
        <w:color w:val="000000"/>
        <w:sz w:val="20"/>
        <w:szCs w:val="20"/>
      </w:rPr>
    </w:pPr>
  </w:p>
  <w:p w14:paraId="2EBAFBB7" w14:textId="77777777" w:rsidR="001C68B8" w:rsidRDefault="001C68B8">
    <w:pPr>
      <w:pBdr>
        <w:top w:val="nil"/>
        <w:left w:val="nil"/>
        <w:bottom w:val="nil"/>
        <w:right w:val="nil"/>
        <w:between w:val="nil"/>
      </w:pBdr>
      <w:spacing w:line="14" w:lineRule="auto"/>
      <w:rPr>
        <w:color w:val="000000"/>
        <w:sz w:val="20"/>
        <w:szCs w:val="20"/>
      </w:rPr>
    </w:pPr>
  </w:p>
  <w:p w14:paraId="5657595F" w14:textId="77777777" w:rsidR="001C68B8" w:rsidRDefault="001C68B8">
    <w:pPr>
      <w:pBdr>
        <w:top w:val="nil"/>
        <w:left w:val="nil"/>
        <w:bottom w:val="nil"/>
        <w:right w:val="nil"/>
        <w:between w:val="nil"/>
      </w:pBdr>
      <w:spacing w:line="14" w:lineRule="auto"/>
      <w:rPr>
        <w:color w:val="000000"/>
        <w:sz w:val="20"/>
        <w:szCs w:val="20"/>
      </w:rPr>
    </w:pPr>
  </w:p>
  <w:p w14:paraId="700C6CB2" w14:textId="77777777" w:rsidR="001C68B8" w:rsidRDefault="001C68B8">
    <w:pPr>
      <w:pBdr>
        <w:top w:val="nil"/>
        <w:left w:val="nil"/>
        <w:bottom w:val="nil"/>
        <w:right w:val="nil"/>
        <w:between w:val="nil"/>
      </w:pBdr>
      <w:spacing w:line="14" w:lineRule="auto"/>
      <w:rPr>
        <w:color w:val="000000"/>
        <w:sz w:val="20"/>
        <w:szCs w:val="20"/>
      </w:rPr>
    </w:pPr>
  </w:p>
  <w:p w14:paraId="27B2EB0B" w14:textId="77777777" w:rsidR="001C68B8" w:rsidRDefault="001C68B8">
    <w:pPr>
      <w:pBdr>
        <w:top w:val="nil"/>
        <w:left w:val="nil"/>
        <w:bottom w:val="nil"/>
        <w:right w:val="nil"/>
        <w:between w:val="nil"/>
      </w:pBdr>
      <w:spacing w:line="14" w:lineRule="auto"/>
      <w:rPr>
        <w:color w:val="000000"/>
        <w:sz w:val="20"/>
        <w:szCs w:val="20"/>
      </w:rPr>
    </w:pPr>
  </w:p>
  <w:p w14:paraId="15EFBA93" w14:textId="77777777" w:rsidR="001C68B8" w:rsidRDefault="001C68B8">
    <w:pPr>
      <w:pBdr>
        <w:top w:val="nil"/>
        <w:left w:val="nil"/>
        <w:bottom w:val="nil"/>
        <w:right w:val="nil"/>
        <w:between w:val="nil"/>
      </w:pBdr>
      <w:spacing w:line="14" w:lineRule="auto"/>
      <w:rPr>
        <w:color w:val="000000"/>
        <w:sz w:val="20"/>
        <w:szCs w:val="20"/>
      </w:rPr>
    </w:pPr>
  </w:p>
  <w:p w14:paraId="28D54802" w14:textId="77777777" w:rsidR="001C68B8" w:rsidRDefault="001C68B8">
    <w:pPr>
      <w:pBdr>
        <w:top w:val="nil"/>
        <w:left w:val="nil"/>
        <w:bottom w:val="nil"/>
        <w:right w:val="nil"/>
        <w:between w:val="nil"/>
      </w:pBdr>
      <w:spacing w:line="14" w:lineRule="auto"/>
      <w:rPr>
        <w:color w:val="000000"/>
        <w:sz w:val="20"/>
        <w:szCs w:val="20"/>
      </w:rPr>
    </w:pPr>
  </w:p>
  <w:p w14:paraId="19384DD2" w14:textId="77777777" w:rsidR="001C68B8" w:rsidRDefault="001C68B8">
    <w:pPr>
      <w:pBdr>
        <w:top w:val="nil"/>
        <w:left w:val="nil"/>
        <w:bottom w:val="nil"/>
        <w:right w:val="nil"/>
        <w:between w:val="nil"/>
      </w:pBdr>
      <w:spacing w:line="14" w:lineRule="auto"/>
      <w:rPr>
        <w:color w:val="000000"/>
        <w:sz w:val="20"/>
        <w:szCs w:val="20"/>
      </w:rPr>
    </w:pPr>
  </w:p>
  <w:p w14:paraId="200E23A5" w14:textId="77777777" w:rsidR="001C68B8" w:rsidRDefault="001C68B8">
    <w:pPr>
      <w:pBdr>
        <w:top w:val="nil"/>
        <w:left w:val="nil"/>
        <w:bottom w:val="nil"/>
        <w:right w:val="nil"/>
        <w:between w:val="nil"/>
      </w:pBdr>
      <w:spacing w:line="14" w:lineRule="auto"/>
      <w:rPr>
        <w:color w:val="000000"/>
        <w:sz w:val="20"/>
        <w:szCs w:val="20"/>
      </w:rPr>
    </w:pPr>
  </w:p>
  <w:p w14:paraId="597A26D0" w14:textId="77777777" w:rsidR="001C68B8" w:rsidRDefault="001C68B8">
    <w:pPr>
      <w:pBdr>
        <w:top w:val="nil"/>
        <w:left w:val="nil"/>
        <w:bottom w:val="nil"/>
        <w:right w:val="nil"/>
        <w:between w:val="nil"/>
      </w:pBdr>
      <w:spacing w:line="14" w:lineRule="auto"/>
      <w:rPr>
        <w:color w:val="000000"/>
        <w:sz w:val="20"/>
        <w:szCs w:val="20"/>
      </w:rPr>
    </w:pPr>
  </w:p>
  <w:p w14:paraId="3E2FEA68" w14:textId="77777777" w:rsidR="001C68B8" w:rsidRDefault="001C68B8">
    <w:pPr>
      <w:pBdr>
        <w:top w:val="nil"/>
        <w:left w:val="nil"/>
        <w:bottom w:val="nil"/>
        <w:right w:val="nil"/>
        <w:between w:val="nil"/>
      </w:pBdr>
      <w:spacing w:line="14" w:lineRule="auto"/>
      <w:rPr>
        <w:color w:val="000000"/>
        <w:sz w:val="20"/>
        <w:szCs w:val="20"/>
      </w:rPr>
    </w:pPr>
  </w:p>
  <w:p w14:paraId="4F406063" w14:textId="77777777" w:rsidR="001C68B8" w:rsidRDefault="001C68B8">
    <w:pPr>
      <w:pBdr>
        <w:top w:val="nil"/>
        <w:left w:val="nil"/>
        <w:bottom w:val="nil"/>
        <w:right w:val="nil"/>
        <w:between w:val="nil"/>
      </w:pBdr>
      <w:spacing w:line="14" w:lineRule="auto"/>
      <w:rPr>
        <w:color w:val="000000"/>
        <w:sz w:val="20"/>
        <w:szCs w:val="20"/>
      </w:rPr>
    </w:pPr>
  </w:p>
  <w:p w14:paraId="73BE902D" w14:textId="77777777" w:rsidR="001C68B8" w:rsidRDefault="001C68B8">
    <w:pPr>
      <w:pBdr>
        <w:top w:val="nil"/>
        <w:left w:val="nil"/>
        <w:bottom w:val="nil"/>
        <w:right w:val="nil"/>
        <w:between w:val="nil"/>
      </w:pBdr>
      <w:spacing w:line="14" w:lineRule="auto"/>
      <w:rPr>
        <w:color w:val="000000"/>
        <w:sz w:val="20"/>
        <w:szCs w:val="20"/>
      </w:rPr>
    </w:pPr>
  </w:p>
  <w:p w14:paraId="70AE02DC" w14:textId="77777777" w:rsidR="001C68B8" w:rsidRDefault="001C68B8">
    <w:pPr>
      <w:pBdr>
        <w:top w:val="nil"/>
        <w:left w:val="nil"/>
        <w:bottom w:val="nil"/>
        <w:right w:val="nil"/>
        <w:between w:val="nil"/>
      </w:pBdr>
      <w:spacing w:line="14" w:lineRule="auto"/>
      <w:rPr>
        <w:color w:val="000000"/>
        <w:sz w:val="20"/>
        <w:szCs w:val="20"/>
      </w:rPr>
    </w:pPr>
  </w:p>
  <w:p w14:paraId="5EB09D25" w14:textId="77777777" w:rsidR="001C68B8" w:rsidRDefault="001C68B8">
    <w:pPr>
      <w:pBdr>
        <w:top w:val="nil"/>
        <w:left w:val="nil"/>
        <w:bottom w:val="nil"/>
        <w:right w:val="nil"/>
        <w:between w:val="nil"/>
      </w:pBdr>
      <w:spacing w:line="14" w:lineRule="auto"/>
      <w:rPr>
        <w:color w:val="000000"/>
        <w:sz w:val="20"/>
        <w:szCs w:val="20"/>
      </w:rPr>
    </w:pPr>
  </w:p>
  <w:p w14:paraId="38896B95" w14:textId="77777777" w:rsidR="001C68B8" w:rsidRDefault="001C68B8">
    <w:pPr>
      <w:pBdr>
        <w:top w:val="nil"/>
        <w:left w:val="nil"/>
        <w:bottom w:val="nil"/>
        <w:right w:val="nil"/>
        <w:between w:val="nil"/>
      </w:pBdr>
      <w:spacing w:line="14" w:lineRule="auto"/>
      <w:rPr>
        <w:color w:val="000000"/>
        <w:sz w:val="20"/>
        <w:szCs w:val="20"/>
      </w:rPr>
    </w:pPr>
  </w:p>
  <w:p w14:paraId="0AF1167D" w14:textId="77777777" w:rsidR="001C68B8" w:rsidRDefault="001C68B8">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3D8"/>
    <w:multiLevelType w:val="hybridMultilevel"/>
    <w:tmpl w:val="C80CEA3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0E44A8E"/>
    <w:multiLevelType w:val="hybridMultilevel"/>
    <w:tmpl w:val="6CBAB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333390"/>
    <w:multiLevelType w:val="hybridMultilevel"/>
    <w:tmpl w:val="3B3A7000"/>
    <w:lvl w:ilvl="0" w:tplc="6778E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B50875"/>
    <w:multiLevelType w:val="hybridMultilevel"/>
    <w:tmpl w:val="E048A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41D62"/>
    <w:multiLevelType w:val="hybridMultilevel"/>
    <w:tmpl w:val="CFD815D0"/>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5" w15:restartNumberingAfterBreak="0">
    <w:nsid w:val="137B0C42"/>
    <w:multiLevelType w:val="hybridMultilevel"/>
    <w:tmpl w:val="19F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749D4"/>
    <w:multiLevelType w:val="hybridMultilevel"/>
    <w:tmpl w:val="5EA2E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B3234"/>
    <w:multiLevelType w:val="hybridMultilevel"/>
    <w:tmpl w:val="7E40C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7423C6"/>
    <w:multiLevelType w:val="hybridMultilevel"/>
    <w:tmpl w:val="7070E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C58C0"/>
    <w:multiLevelType w:val="hybridMultilevel"/>
    <w:tmpl w:val="A69E86F6"/>
    <w:lvl w:ilvl="0" w:tplc="39224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4623D"/>
    <w:multiLevelType w:val="hybridMultilevel"/>
    <w:tmpl w:val="28D8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B51A7"/>
    <w:multiLevelType w:val="hybridMultilevel"/>
    <w:tmpl w:val="8206A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9C4D1B"/>
    <w:multiLevelType w:val="hybridMultilevel"/>
    <w:tmpl w:val="6898F774"/>
    <w:lvl w:ilvl="0" w:tplc="619033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8D2624"/>
    <w:multiLevelType w:val="hybridMultilevel"/>
    <w:tmpl w:val="CBEA7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F1122"/>
    <w:multiLevelType w:val="hybridMultilevel"/>
    <w:tmpl w:val="EDD6B3E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101AEC"/>
    <w:multiLevelType w:val="hybridMultilevel"/>
    <w:tmpl w:val="05562F5A"/>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7381CCC"/>
    <w:multiLevelType w:val="hybridMultilevel"/>
    <w:tmpl w:val="5B8A4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40CE5"/>
    <w:multiLevelType w:val="hybridMultilevel"/>
    <w:tmpl w:val="D2C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4E2059"/>
    <w:multiLevelType w:val="hybridMultilevel"/>
    <w:tmpl w:val="E10E8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970C8A"/>
    <w:multiLevelType w:val="hybridMultilevel"/>
    <w:tmpl w:val="0E6C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827AC"/>
    <w:multiLevelType w:val="hybridMultilevel"/>
    <w:tmpl w:val="1B8AFD8A"/>
    <w:lvl w:ilvl="0" w:tplc="49F832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5A5E2E"/>
    <w:multiLevelType w:val="hybridMultilevel"/>
    <w:tmpl w:val="76FAC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DD3A09"/>
    <w:multiLevelType w:val="hybridMultilevel"/>
    <w:tmpl w:val="7450C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56EC8"/>
    <w:multiLevelType w:val="hybridMultilevel"/>
    <w:tmpl w:val="645E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57D28"/>
    <w:multiLevelType w:val="hybridMultilevel"/>
    <w:tmpl w:val="57C2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F7858"/>
    <w:multiLevelType w:val="hybridMultilevel"/>
    <w:tmpl w:val="27BC9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7413DA"/>
    <w:multiLevelType w:val="hybridMultilevel"/>
    <w:tmpl w:val="E10E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01FCD"/>
    <w:multiLevelType w:val="hybridMultilevel"/>
    <w:tmpl w:val="33083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0870F7"/>
    <w:multiLevelType w:val="hybridMultilevel"/>
    <w:tmpl w:val="ABCC2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A206A"/>
    <w:multiLevelType w:val="hybridMultilevel"/>
    <w:tmpl w:val="6826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F76E8"/>
    <w:multiLevelType w:val="hybridMultilevel"/>
    <w:tmpl w:val="EDD6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A465F"/>
    <w:multiLevelType w:val="hybridMultilevel"/>
    <w:tmpl w:val="FF12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A3945"/>
    <w:multiLevelType w:val="hybridMultilevel"/>
    <w:tmpl w:val="865E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430487">
    <w:abstractNumId w:val="24"/>
  </w:num>
  <w:num w:numId="2" w16cid:durableId="1058940844">
    <w:abstractNumId w:val="5"/>
  </w:num>
  <w:num w:numId="3" w16cid:durableId="914361834">
    <w:abstractNumId w:val="18"/>
  </w:num>
  <w:num w:numId="4" w16cid:durableId="93670444">
    <w:abstractNumId w:val="26"/>
  </w:num>
  <w:num w:numId="5" w16cid:durableId="1442382246">
    <w:abstractNumId w:val="13"/>
  </w:num>
  <w:num w:numId="6" w16cid:durableId="1412045569">
    <w:abstractNumId w:val="16"/>
  </w:num>
  <w:num w:numId="7" w16cid:durableId="671755995">
    <w:abstractNumId w:val="6"/>
  </w:num>
  <w:num w:numId="8" w16cid:durableId="712193343">
    <w:abstractNumId w:val="22"/>
  </w:num>
  <w:num w:numId="9" w16cid:durableId="944339692">
    <w:abstractNumId w:val="8"/>
  </w:num>
  <w:num w:numId="10" w16cid:durableId="1348097104">
    <w:abstractNumId w:val="30"/>
  </w:num>
  <w:num w:numId="11" w16cid:durableId="722409006">
    <w:abstractNumId w:val="23"/>
  </w:num>
  <w:num w:numId="12" w16cid:durableId="1126310952">
    <w:abstractNumId w:val="12"/>
  </w:num>
  <w:num w:numId="13" w16cid:durableId="868644197">
    <w:abstractNumId w:val="9"/>
  </w:num>
  <w:num w:numId="14" w16cid:durableId="14817847">
    <w:abstractNumId w:val="20"/>
  </w:num>
  <w:num w:numId="15" w16cid:durableId="850679666">
    <w:abstractNumId w:val="2"/>
  </w:num>
  <w:num w:numId="16" w16cid:durableId="2086294481">
    <w:abstractNumId w:val="32"/>
  </w:num>
  <w:num w:numId="17" w16cid:durableId="200439989">
    <w:abstractNumId w:val="3"/>
  </w:num>
  <w:num w:numId="18" w16cid:durableId="429474500">
    <w:abstractNumId w:val="29"/>
  </w:num>
  <w:num w:numId="19" w16cid:durableId="1833832012">
    <w:abstractNumId w:val="17"/>
  </w:num>
  <w:num w:numId="20" w16cid:durableId="1854032688">
    <w:abstractNumId w:val="11"/>
  </w:num>
  <w:num w:numId="21" w16cid:durableId="843399368">
    <w:abstractNumId w:val="10"/>
  </w:num>
  <w:num w:numId="22" w16cid:durableId="1441533929">
    <w:abstractNumId w:val="28"/>
  </w:num>
  <w:num w:numId="23" w16cid:durableId="143740117">
    <w:abstractNumId w:val="14"/>
  </w:num>
  <w:num w:numId="24" w16cid:durableId="144889259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714945">
    <w:abstractNumId w:val="25"/>
  </w:num>
  <w:num w:numId="26" w16cid:durableId="401025740">
    <w:abstractNumId w:val="27"/>
  </w:num>
  <w:num w:numId="27" w16cid:durableId="664093527">
    <w:abstractNumId w:val="7"/>
  </w:num>
  <w:num w:numId="28" w16cid:durableId="1276593216">
    <w:abstractNumId w:val="31"/>
  </w:num>
  <w:num w:numId="29" w16cid:durableId="923303025">
    <w:abstractNumId w:val="19"/>
  </w:num>
  <w:num w:numId="30" w16cid:durableId="1750424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3875138">
    <w:abstractNumId w:val="1"/>
  </w:num>
  <w:num w:numId="32" w16cid:durableId="1100222051">
    <w:abstractNumId w:val="0"/>
  </w:num>
  <w:num w:numId="33" w16cid:durableId="707026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4C"/>
    <w:rsid w:val="00001D79"/>
    <w:rsid w:val="00007A63"/>
    <w:rsid w:val="00012259"/>
    <w:rsid w:val="00012F3D"/>
    <w:rsid w:val="00043830"/>
    <w:rsid w:val="00045662"/>
    <w:rsid w:val="00090FF4"/>
    <w:rsid w:val="00091619"/>
    <w:rsid w:val="000B634B"/>
    <w:rsid w:val="000C0180"/>
    <w:rsid w:val="000C49EE"/>
    <w:rsid w:val="000E5CCD"/>
    <w:rsid w:val="000E6591"/>
    <w:rsid w:val="000F4BA7"/>
    <w:rsid w:val="001161DF"/>
    <w:rsid w:val="00125EA5"/>
    <w:rsid w:val="0016441A"/>
    <w:rsid w:val="001702CF"/>
    <w:rsid w:val="00172774"/>
    <w:rsid w:val="00186D00"/>
    <w:rsid w:val="001871C8"/>
    <w:rsid w:val="001B4F2E"/>
    <w:rsid w:val="001C281D"/>
    <w:rsid w:val="001C3E35"/>
    <w:rsid w:val="001C5393"/>
    <w:rsid w:val="001C68B8"/>
    <w:rsid w:val="001D7914"/>
    <w:rsid w:val="001E11E1"/>
    <w:rsid w:val="001E180D"/>
    <w:rsid w:val="001E3C0A"/>
    <w:rsid w:val="001F37EF"/>
    <w:rsid w:val="001F7A9E"/>
    <w:rsid w:val="0020290D"/>
    <w:rsid w:val="002175FC"/>
    <w:rsid w:val="00217BE0"/>
    <w:rsid w:val="00225F74"/>
    <w:rsid w:val="0023594C"/>
    <w:rsid w:val="00242189"/>
    <w:rsid w:val="00245867"/>
    <w:rsid w:val="0025630B"/>
    <w:rsid w:val="00257382"/>
    <w:rsid w:val="00261732"/>
    <w:rsid w:val="002719FD"/>
    <w:rsid w:val="00275E97"/>
    <w:rsid w:val="00292B59"/>
    <w:rsid w:val="00295902"/>
    <w:rsid w:val="002B1E62"/>
    <w:rsid w:val="002B5DAD"/>
    <w:rsid w:val="002B6E75"/>
    <w:rsid w:val="002C0378"/>
    <w:rsid w:val="002C3D29"/>
    <w:rsid w:val="002D6493"/>
    <w:rsid w:val="002E3B76"/>
    <w:rsid w:val="002F39CA"/>
    <w:rsid w:val="00300439"/>
    <w:rsid w:val="00300DFD"/>
    <w:rsid w:val="00304E76"/>
    <w:rsid w:val="003219D0"/>
    <w:rsid w:val="00324100"/>
    <w:rsid w:val="00337730"/>
    <w:rsid w:val="00340579"/>
    <w:rsid w:val="0036647B"/>
    <w:rsid w:val="00374466"/>
    <w:rsid w:val="00376A3D"/>
    <w:rsid w:val="00376B2A"/>
    <w:rsid w:val="00382D11"/>
    <w:rsid w:val="003A2CC2"/>
    <w:rsid w:val="003A5BEA"/>
    <w:rsid w:val="003C7F87"/>
    <w:rsid w:val="003D4335"/>
    <w:rsid w:val="003D4D87"/>
    <w:rsid w:val="003E0F96"/>
    <w:rsid w:val="003E1E3F"/>
    <w:rsid w:val="003E1ECE"/>
    <w:rsid w:val="003E651A"/>
    <w:rsid w:val="00400F0A"/>
    <w:rsid w:val="00406300"/>
    <w:rsid w:val="00407CB8"/>
    <w:rsid w:val="004216CE"/>
    <w:rsid w:val="004242F3"/>
    <w:rsid w:val="0043369D"/>
    <w:rsid w:val="004557C1"/>
    <w:rsid w:val="004642F7"/>
    <w:rsid w:val="004863F7"/>
    <w:rsid w:val="00487607"/>
    <w:rsid w:val="004918DA"/>
    <w:rsid w:val="0049364B"/>
    <w:rsid w:val="004B7EA4"/>
    <w:rsid w:val="004F326B"/>
    <w:rsid w:val="00523189"/>
    <w:rsid w:val="00537CE4"/>
    <w:rsid w:val="00554747"/>
    <w:rsid w:val="00574D82"/>
    <w:rsid w:val="005800ED"/>
    <w:rsid w:val="00587631"/>
    <w:rsid w:val="00591ABD"/>
    <w:rsid w:val="00593F9B"/>
    <w:rsid w:val="005A1607"/>
    <w:rsid w:val="005B030D"/>
    <w:rsid w:val="005B3040"/>
    <w:rsid w:val="005B3AE1"/>
    <w:rsid w:val="005B6414"/>
    <w:rsid w:val="005B7B00"/>
    <w:rsid w:val="005C65F8"/>
    <w:rsid w:val="005E3BAF"/>
    <w:rsid w:val="006132BD"/>
    <w:rsid w:val="006171FC"/>
    <w:rsid w:val="0061721C"/>
    <w:rsid w:val="006200A5"/>
    <w:rsid w:val="00620722"/>
    <w:rsid w:val="00622913"/>
    <w:rsid w:val="00622E5C"/>
    <w:rsid w:val="00630C90"/>
    <w:rsid w:val="0064437D"/>
    <w:rsid w:val="006449A0"/>
    <w:rsid w:val="00660A44"/>
    <w:rsid w:val="00670AD4"/>
    <w:rsid w:val="006803D7"/>
    <w:rsid w:val="006842F4"/>
    <w:rsid w:val="00692A2D"/>
    <w:rsid w:val="006A5A4C"/>
    <w:rsid w:val="006B3F93"/>
    <w:rsid w:val="006C0BD6"/>
    <w:rsid w:val="006F1768"/>
    <w:rsid w:val="00706142"/>
    <w:rsid w:val="00741943"/>
    <w:rsid w:val="00751B8C"/>
    <w:rsid w:val="00754C6A"/>
    <w:rsid w:val="007600BB"/>
    <w:rsid w:val="00761EBC"/>
    <w:rsid w:val="007629ED"/>
    <w:rsid w:val="00772BEE"/>
    <w:rsid w:val="00783B2C"/>
    <w:rsid w:val="007A147B"/>
    <w:rsid w:val="007A1E63"/>
    <w:rsid w:val="007A643F"/>
    <w:rsid w:val="007B61DD"/>
    <w:rsid w:val="007B627F"/>
    <w:rsid w:val="007C31AE"/>
    <w:rsid w:val="007C3256"/>
    <w:rsid w:val="007C5F17"/>
    <w:rsid w:val="007E0215"/>
    <w:rsid w:val="007E69E5"/>
    <w:rsid w:val="007F0D12"/>
    <w:rsid w:val="007F2B87"/>
    <w:rsid w:val="0080715E"/>
    <w:rsid w:val="00813043"/>
    <w:rsid w:val="00841011"/>
    <w:rsid w:val="00843613"/>
    <w:rsid w:val="00855359"/>
    <w:rsid w:val="00864FCD"/>
    <w:rsid w:val="008839A6"/>
    <w:rsid w:val="00897D59"/>
    <w:rsid w:val="008A4B38"/>
    <w:rsid w:val="008A6077"/>
    <w:rsid w:val="008B4F88"/>
    <w:rsid w:val="008C323C"/>
    <w:rsid w:val="008D3C0A"/>
    <w:rsid w:val="008D71E1"/>
    <w:rsid w:val="0091138E"/>
    <w:rsid w:val="009261BE"/>
    <w:rsid w:val="00927F08"/>
    <w:rsid w:val="0093644B"/>
    <w:rsid w:val="00941558"/>
    <w:rsid w:val="00945EEA"/>
    <w:rsid w:val="00964833"/>
    <w:rsid w:val="00983958"/>
    <w:rsid w:val="00991B06"/>
    <w:rsid w:val="00993ED9"/>
    <w:rsid w:val="009951B7"/>
    <w:rsid w:val="009956C8"/>
    <w:rsid w:val="00996767"/>
    <w:rsid w:val="009A4E71"/>
    <w:rsid w:val="009B3B33"/>
    <w:rsid w:val="009B52FB"/>
    <w:rsid w:val="009D6F61"/>
    <w:rsid w:val="009E3219"/>
    <w:rsid w:val="009E4459"/>
    <w:rsid w:val="00A07B3F"/>
    <w:rsid w:val="00A15B81"/>
    <w:rsid w:val="00A404B0"/>
    <w:rsid w:val="00A430D5"/>
    <w:rsid w:val="00A52B85"/>
    <w:rsid w:val="00A54A75"/>
    <w:rsid w:val="00A62AF6"/>
    <w:rsid w:val="00A639B5"/>
    <w:rsid w:val="00A81A12"/>
    <w:rsid w:val="00A83A63"/>
    <w:rsid w:val="00AA4C36"/>
    <w:rsid w:val="00AC0DB2"/>
    <w:rsid w:val="00AD27CA"/>
    <w:rsid w:val="00AD2D3C"/>
    <w:rsid w:val="00AE10FD"/>
    <w:rsid w:val="00AF5FC8"/>
    <w:rsid w:val="00B01EDB"/>
    <w:rsid w:val="00B056D2"/>
    <w:rsid w:val="00B10EB7"/>
    <w:rsid w:val="00B23E59"/>
    <w:rsid w:val="00B267FC"/>
    <w:rsid w:val="00B5030C"/>
    <w:rsid w:val="00B533AE"/>
    <w:rsid w:val="00B8142E"/>
    <w:rsid w:val="00BB750E"/>
    <w:rsid w:val="00BD6CAE"/>
    <w:rsid w:val="00BD79EB"/>
    <w:rsid w:val="00BE0905"/>
    <w:rsid w:val="00BE227A"/>
    <w:rsid w:val="00BE76CC"/>
    <w:rsid w:val="00BF0E29"/>
    <w:rsid w:val="00C11C0E"/>
    <w:rsid w:val="00C135B7"/>
    <w:rsid w:val="00C16E4F"/>
    <w:rsid w:val="00C2003B"/>
    <w:rsid w:val="00C3200C"/>
    <w:rsid w:val="00C3359F"/>
    <w:rsid w:val="00C958E8"/>
    <w:rsid w:val="00CA5F2B"/>
    <w:rsid w:val="00CB2183"/>
    <w:rsid w:val="00CB57E7"/>
    <w:rsid w:val="00CC3AC7"/>
    <w:rsid w:val="00CD340B"/>
    <w:rsid w:val="00CF34F0"/>
    <w:rsid w:val="00D11D47"/>
    <w:rsid w:val="00D1694E"/>
    <w:rsid w:val="00D27B34"/>
    <w:rsid w:val="00D27F7B"/>
    <w:rsid w:val="00D61C1B"/>
    <w:rsid w:val="00D74E6C"/>
    <w:rsid w:val="00D8178E"/>
    <w:rsid w:val="00D92123"/>
    <w:rsid w:val="00D928E6"/>
    <w:rsid w:val="00DB1C5F"/>
    <w:rsid w:val="00DF4A59"/>
    <w:rsid w:val="00E0664B"/>
    <w:rsid w:val="00E171D6"/>
    <w:rsid w:val="00E458B2"/>
    <w:rsid w:val="00E74C00"/>
    <w:rsid w:val="00E85D20"/>
    <w:rsid w:val="00E86148"/>
    <w:rsid w:val="00E868E7"/>
    <w:rsid w:val="00E86A45"/>
    <w:rsid w:val="00E9135D"/>
    <w:rsid w:val="00E97D05"/>
    <w:rsid w:val="00EA31D3"/>
    <w:rsid w:val="00EA4329"/>
    <w:rsid w:val="00EB4794"/>
    <w:rsid w:val="00EB74E4"/>
    <w:rsid w:val="00EC3F49"/>
    <w:rsid w:val="00EC5E8D"/>
    <w:rsid w:val="00EC6CCB"/>
    <w:rsid w:val="00ED1DEC"/>
    <w:rsid w:val="00F04D44"/>
    <w:rsid w:val="00F16A23"/>
    <w:rsid w:val="00F327EC"/>
    <w:rsid w:val="00F61F5A"/>
    <w:rsid w:val="00F87456"/>
    <w:rsid w:val="00F87EE2"/>
    <w:rsid w:val="00FA1D1C"/>
    <w:rsid w:val="00FA3717"/>
    <w:rsid w:val="00FE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E8DA9"/>
  <w15:docId w15:val="{A4581AF1-1185-4C05-8B39-FF32AD7C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5662"/>
    <w:rPr>
      <w:color w:val="0000FF"/>
      <w:u w:val="single"/>
    </w:rPr>
  </w:style>
  <w:style w:type="paragraph" w:styleId="BalloonText">
    <w:name w:val="Balloon Text"/>
    <w:basedOn w:val="Normal"/>
    <w:semiHidden/>
    <w:rsid w:val="007A147B"/>
    <w:rPr>
      <w:rFonts w:ascii="Tahoma" w:hAnsi="Tahoma" w:cs="Tahoma"/>
      <w:sz w:val="16"/>
      <w:szCs w:val="16"/>
    </w:rPr>
  </w:style>
  <w:style w:type="paragraph" w:styleId="PlainText">
    <w:name w:val="Plain Text"/>
    <w:basedOn w:val="Normal"/>
    <w:link w:val="PlainTextChar"/>
    <w:uiPriority w:val="99"/>
    <w:unhideWhenUsed/>
    <w:rsid w:val="009A4E71"/>
    <w:rPr>
      <w:rFonts w:ascii="Consolas" w:eastAsia="Calibri" w:hAnsi="Consolas"/>
      <w:sz w:val="21"/>
      <w:szCs w:val="21"/>
      <w:lang w:val="x-none" w:eastAsia="x-none"/>
    </w:rPr>
  </w:style>
  <w:style w:type="character" w:customStyle="1" w:styleId="PlainTextChar">
    <w:name w:val="Plain Text Char"/>
    <w:link w:val="PlainText"/>
    <w:uiPriority w:val="99"/>
    <w:rsid w:val="009A4E71"/>
    <w:rPr>
      <w:rFonts w:ascii="Consolas" w:eastAsia="Calibri" w:hAnsi="Consolas" w:cs="Times New Roman"/>
      <w:sz w:val="21"/>
      <w:szCs w:val="21"/>
    </w:rPr>
  </w:style>
  <w:style w:type="paragraph" w:styleId="ListParagraph">
    <w:name w:val="List Paragraph"/>
    <w:basedOn w:val="Normal"/>
    <w:uiPriority w:val="1"/>
    <w:qFormat/>
    <w:rsid w:val="00FA3717"/>
    <w:pPr>
      <w:ind w:left="720"/>
    </w:pPr>
  </w:style>
  <w:style w:type="character" w:styleId="FollowedHyperlink">
    <w:name w:val="FollowedHyperlink"/>
    <w:uiPriority w:val="99"/>
    <w:semiHidden/>
    <w:unhideWhenUsed/>
    <w:rsid w:val="004B7EA4"/>
    <w:rPr>
      <w:color w:val="800080"/>
      <w:u w:val="single"/>
    </w:rPr>
  </w:style>
  <w:style w:type="table" w:styleId="TableGrid">
    <w:name w:val="Table Grid"/>
    <w:basedOn w:val="TableNormal"/>
    <w:uiPriority w:val="39"/>
    <w:rsid w:val="00172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34F0"/>
    <w:pPr>
      <w:autoSpaceDE w:val="0"/>
      <w:autoSpaceDN w:val="0"/>
      <w:adjustRightInd w:val="0"/>
    </w:pPr>
    <w:rPr>
      <w:rFonts w:ascii="Aparajita" w:hAnsi="Aparajita" w:cs="Aparajita"/>
      <w:color w:val="000000"/>
      <w:sz w:val="24"/>
      <w:szCs w:val="24"/>
    </w:rPr>
  </w:style>
  <w:style w:type="character" w:styleId="Strong">
    <w:name w:val="Strong"/>
    <w:basedOn w:val="DefaultParagraphFont"/>
    <w:uiPriority w:val="22"/>
    <w:qFormat/>
    <w:rsid w:val="001F7A9E"/>
    <w:rPr>
      <w:b/>
      <w:bCs/>
    </w:rPr>
  </w:style>
  <w:style w:type="paragraph" w:styleId="NormalWeb">
    <w:name w:val="Normal (Web)"/>
    <w:basedOn w:val="Normal"/>
    <w:uiPriority w:val="99"/>
    <w:semiHidden/>
    <w:unhideWhenUsed/>
    <w:rsid w:val="00783B2C"/>
    <w:pPr>
      <w:spacing w:before="100" w:beforeAutospacing="1" w:after="100" w:afterAutospacing="1"/>
    </w:pPr>
  </w:style>
  <w:style w:type="character" w:customStyle="1" w:styleId="UnresolvedMention1">
    <w:name w:val="Unresolved Mention1"/>
    <w:basedOn w:val="DefaultParagraphFont"/>
    <w:uiPriority w:val="99"/>
    <w:semiHidden/>
    <w:unhideWhenUsed/>
    <w:rsid w:val="008D3C0A"/>
    <w:rPr>
      <w:color w:val="605E5C"/>
      <w:shd w:val="clear" w:color="auto" w:fill="E1DFDD"/>
    </w:rPr>
  </w:style>
  <w:style w:type="character" w:styleId="UnresolvedMention">
    <w:name w:val="Unresolved Mention"/>
    <w:basedOn w:val="DefaultParagraphFont"/>
    <w:uiPriority w:val="99"/>
    <w:semiHidden/>
    <w:unhideWhenUsed/>
    <w:rsid w:val="00F04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77336">
      <w:bodyDiv w:val="1"/>
      <w:marLeft w:val="0"/>
      <w:marRight w:val="0"/>
      <w:marTop w:val="0"/>
      <w:marBottom w:val="0"/>
      <w:divBdr>
        <w:top w:val="none" w:sz="0" w:space="0" w:color="auto"/>
        <w:left w:val="none" w:sz="0" w:space="0" w:color="auto"/>
        <w:bottom w:val="none" w:sz="0" w:space="0" w:color="auto"/>
        <w:right w:val="none" w:sz="0" w:space="0" w:color="auto"/>
      </w:divBdr>
    </w:div>
    <w:div w:id="1992909124">
      <w:bodyDiv w:val="1"/>
      <w:marLeft w:val="0"/>
      <w:marRight w:val="0"/>
      <w:marTop w:val="0"/>
      <w:marBottom w:val="0"/>
      <w:divBdr>
        <w:top w:val="none" w:sz="0" w:space="0" w:color="auto"/>
        <w:left w:val="none" w:sz="0" w:space="0" w:color="auto"/>
        <w:bottom w:val="none" w:sz="0" w:space="0" w:color="auto"/>
        <w:right w:val="none" w:sz="0" w:space="0" w:color="auto"/>
      </w:divBdr>
    </w:div>
    <w:div w:id="20167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izona.box.com/s/we4x7sy0t309f8puz20j58ss2toez8gj" TargetMode="External"/><Relationship Id="rId18" Type="http://schemas.openxmlformats.org/officeDocument/2006/relationships/hyperlink" Target="https://public.azregents.edu/Policy%20Manual/5-308-Student%20Code%20of%20Conduct.pdf" TargetMode="External"/><Relationship Id="rId26" Type="http://schemas.openxmlformats.org/officeDocument/2006/relationships/hyperlink" Target="http://drc.arizona.edu/" TargetMode="External"/><Relationship Id="rId3" Type="http://schemas.openxmlformats.org/officeDocument/2006/relationships/styles" Target="styles.xml"/><Relationship Id="rId21" Type="http://schemas.openxmlformats.org/officeDocument/2006/relationships/hyperlink" Target="https://deanofstudents.arizona.edu/policies/code-academic-integrit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izona.box.com/s/yptjdeqjkpkrkl48244rznd2pz1olsq3" TargetMode="External"/><Relationship Id="rId17" Type="http://schemas.openxmlformats.org/officeDocument/2006/relationships/hyperlink" Target="https://public.powerdms.com/ABOR/documents/1491961" TargetMode="External"/><Relationship Id="rId25" Type="http://schemas.openxmlformats.org/officeDocument/2006/relationships/hyperlink" Target="https://azsbe.az.gov/sites/default/files/2023-08/Immoral%2520or%2520Unprofessional%2520Conduct.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zsbe.az.gov/sites/default/files/2023-08/Immoral%2520or%2520Unprofessional%2520Conduct.pdf" TargetMode="External"/><Relationship Id="rId20" Type="http://schemas.openxmlformats.org/officeDocument/2006/relationships/hyperlink" Target="http://policy.arizona.edu/human-resources/nondiscrimination-and-anti-harassment-policy" TargetMode="External"/><Relationship Id="rId29" Type="http://schemas.openxmlformats.org/officeDocument/2006/relationships/hyperlink" Target="http://policy.arizona.edu/human-resources/nondiscrimination-and-anti-harassmen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lang@email.arizona.edu" TargetMode="External"/><Relationship Id="rId24" Type="http://schemas.openxmlformats.org/officeDocument/2006/relationships/hyperlink" Target="https://certification.azed.gov/CodeOfEthics.html" TargetMode="External"/><Relationship Id="rId32" Type="http://schemas.openxmlformats.org/officeDocument/2006/relationships/hyperlink" Target="http://deanofstudents.arizona.edu/student-assistance/students/student-assistance" TargetMode="External"/><Relationship Id="rId5" Type="http://schemas.openxmlformats.org/officeDocument/2006/relationships/webSettings" Target="webSettings.xml"/><Relationship Id="rId15" Type="http://schemas.openxmlformats.org/officeDocument/2006/relationships/hyperlink" Target="https://certification.azed.gov/CodeOfEthics.html" TargetMode="External"/><Relationship Id="rId23" Type="http://schemas.openxmlformats.org/officeDocument/2006/relationships/hyperlink" Target="https://arizona.box.com/s/h5n0uyv85mw44lqkt87d3eekqxsf3yv3" TargetMode="External"/><Relationship Id="rId28" Type="http://schemas.openxmlformats.org/officeDocument/2006/relationships/hyperlink" Target="http://www.library.arizona.edu/help/tutorials/plagiarism/index.html" TargetMode="External"/><Relationship Id="rId10" Type="http://schemas.openxmlformats.org/officeDocument/2006/relationships/hyperlink" Target="mailto:66pacosta@arizona.edu" TargetMode="External"/><Relationship Id="rId19" Type="http://schemas.openxmlformats.org/officeDocument/2006/relationships/hyperlink" Target="http://policy.arizona.edu/education-and-student-affairs/threatening-behavior-students" TargetMode="External"/><Relationship Id="rId31" Type="http://schemas.openxmlformats.org/officeDocument/2006/relationships/hyperlink" Target="http://catalog.arizona.edu/2015-16/policies/aaindex.html" TargetMode="External"/><Relationship Id="rId4" Type="http://schemas.openxmlformats.org/officeDocument/2006/relationships/settings" Target="settings.xml"/><Relationship Id="rId9" Type="http://schemas.openxmlformats.org/officeDocument/2006/relationships/hyperlink" Target="mailto:pstowers@arizona.edu" TargetMode="External"/><Relationship Id="rId14" Type="http://schemas.openxmlformats.org/officeDocument/2006/relationships/hyperlink" Target="https://arizona.box.com/s/3cvqio7b5h8se7xxc8jbg0mgll1npmd1" TargetMode="External"/><Relationship Id="rId22" Type="http://schemas.openxmlformats.org/officeDocument/2006/relationships/hyperlink" Target="https://drive.google.com/file/d/148pZhnk7UqjFZR1EBK1yrYt5ecxqniKS/view?usp=sharing" TargetMode="External"/><Relationship Id="rId27" Type="http://schemas.openxmlformats.org/officeDocument/2006/relationships/hyperlink" Target="https://deanofstudents.arizona.edu/policies-and-codes/code-academic-integrity" TargetMode="External"/><Relationship Id="rId30" Type="http://schemas.openxmlformats.org/officeDocument/2006/relationships/hyperlink" Target="https://deanofstudents.arizona.edu/accountability/disruptive-student-behavior"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B25C-014D-4E40-A825-017D5BD7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TTE 536 – Internship Guidelines</vt:lpstr>
    </vt:vector>
  </TitlesOfParts>
  <Company>Hewlett-Packard Company</Company>
  <LinksUpToDate>false</LinksUpToDate>
  <CharactersWithSpaces>29512</CharactersWithSpaces>
  <SharedDoc>false</SharedDoc>
  <HLinks>
    <vt:vector size="54" baseType="variant">
      <vt:variant>
        <vt:i4>8126490</vt:i4>
      </vt:variant>
      <vt:variant>
        <vt:i4>24</vt:i4>
      </vt:variant>
      <vt:variant>
        <vt:i4>0</vt:i4>
      </vt:variant>
      <vt:variant>
        <vt:i4>5</vt:i4>
      </vt:variant>
      <vt:variant>
        <vt:lpwstr>http://www.coe.arizona.edu/professional_standards</vt:lpwstr>
      </vt:variant>
      <vt:variant>
        <vt:lpwstr/>
      </vt:variant>
      <vt:variant>
        <vt:i4>1245192</vt:i4>
      </vt:variant>
      <vt:variant>
        <vt:i4>21</vt:i4>
      </vt:variant>
      <vt:variant>
        <vt:i4>0</vt:i4>
      </vt:variant>
      <vt:variant>
        <vt:i4>5</vt:i4>
      </vt:variant>
      <vt:variant>
        <vt:lpwstr>http://deanofstudents.arizona.edu/codeofacademicintegrity</vt:lpwstr>
      </vt:variant>
      <vt:variant>
        <vt:lpwstr/>
      </vt:variant>
      <vt:variant>
        <vt:i4>8192106</vt:i4>
      </vt:variant>
      <vt:variant>
        <vt:i4>18</vt:i4>
      </vt:variant>
      <vt:variant>
        <vt:i4>0</vt:i4>
      </vt:variant>
      <vt:variant>
        <vt:i4>5</vt:i4>
      </vt:variant>
      <vt:variant>
        <vt:lpwstr>http://deanofstudents.arizona.edu/policiesandcodes</vt:lpwstr>
      </vt:variant>
      <vt:variant>
        <vt:lpwstr/>
      </vt:variant>
      <vt:variant>
        <vt:i4>6422654</vt:i4>
      </vt:variant>
      <vt:variant>
        <vt:i4>15</vt:i4>
      </vt:variant>
      <vt:variant>
        <vt:i4>0</vt:i4>
      </vt:variant>
      <vt:variant>
        <vt:i4>5</vt:i4>
      </vt:variant>
      <vt:variant>
        <vt:lpwstr>http://equity.arizona.edu/</vt:lpwstr>
      </vt:variant>
      <vt:variant>
        <vt:lpwstr/>
      </vt:variant>
      <vt:variant>
        <vt:i4>3801209</vt:i4>
      </vt:variant>
      <vt:variant>
        <vt:i4>12</vt:i4>
      </vt:variant>
      <vt:variant>
        <vt:i4>0</vt:i4>
      </vt:variant>
      <vt:variant>
        <vt:i4>5</vt:i4>
      </vt:variant>
      <vt:variant>
        <vt:lpwstr>http://drc.arizona.edu/</vt:lpwstr>
      </vt:variant>
      <vt:variant>
        <vt:lpwstr/>
      </vt:variant>
      <vt:variant>
        <vt:i4>2424917</vt:i4>
      </vt:variant>
      <vt:variant>
        <vt:i4>9</vt:i4>
      </vt:variant>
      <vt:variant>
        <vt:i4>0</vt:i4>
      </vt:variant>
      <vt:variant>
        <vt:i4>5</vt:i4>
      </vt:variant>
      <vt:variant>
        <vt:lpwstr>http://www.iste.org/Libraries/PDFs/NETS-T_Standards.sflb.ashx</vt:lpwstr>
      </vt:variant>
      <vt:variant>
        <vt:lpwstr/>
      </vt:variant>
      <vt:variant>
        <vt:i4>7733253</vt:i4>
      </vt:variant>
      <vt:variant>
        <vt:i4>6</vt:i4>
      </vt:variant>
      <vt:variant>
        <vt:i4>0</vt:i4>
      </vt:variant>
      <vt:variant>
        <vt:i4>5</vt:i4>
      </vt:variant>
      <vt:variant>
        <vt:lpwstr>http://www.ccsso.org/Documents/2011/InTASC_Model_Core_Teaching_Standards_2011.pdf</vt:lpwstr>
      </vt:variant>
      <vt:variant>
        <vt:lpwstr/>
      </vt:variant>
      <vt:variant>
        <vt:i4>7798806</vt:i4>
      </vt:variant>
      <vt:variant>
        <vt:i4>3</vt:i4>
      </vt:variant>
      <vt:variant>
        <vt:i4>0</vt:i4>
      </vt:variant>
      <vt:variant>
        <vt:i4>5</vt:i4>
      </vt:variant>
      <vt:variant>
        <vt:lpwstr>mailto:krutowski@email.arizona.edu</vt:lpwstr>
      </vt:variant>
      <vt:variant>
        <vt:lpwstr/>
      </vt:variant>
      <vt:variant>
        <vt:i4>2228294</vt:i4>
      </vt:variant>
      <vt:variant>
        <vt:i4>0</vt:i4>
      </vt:variant>
      <vt:variant>
        <vt:i4>0</vt:i4>
      </vt:variant>
      <vt:variant>
        <vt:i4>5</vt:i4>
      </vt:variant>
      <vt:variant>
        <vt:lpwstr>mailto:roth@email.arizona.edu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 536 – Internship Guidelines</dc:title>
  <dc:creator>Patty</dc:creator>
  <cp:lastModifiedBy>Stowers, Patricia L - (pstowers)</cp:lastModifiedBy>
  <cp:revision>19</cp:revision>
  <cp:lastPrinted>2014-10-06T20:26:00Z</cp:lastPrinted>
  <dcterms:created xsi:type="dcterms:W3CDTF">2025-12-04T18:41:00Z</dcterms:created>
  <dcterms:modified xsi:type="dcterms:W3CDTF">2025-12-04T19:12:00Z</dcterms:modified>
</cp:coreProperties>
</file>